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D6BE" w14:textId="6DC060C2" w:rsidR="00761F3A" w:rsidRPr="00E24C64" w:rsidRDefault="00761F3A" w:rsidP="00761F3A">
      <w:pPr>
        <w:ind w:right="-99"/>
        <w:jc w:val="both"/>
        <w:rPr>
          <w:rFonts w:ascii="Arial" w:eastAsia="Calibri" w:hAnsi="Arial" w:cs="Arial"/>
          <w:b/>
          <w:bCs/>
          <w:color w:val="FF0000"/>
          <w:sz w:val="32"/>
          <w:szCs w:val="32"/>
        </w:rPr>
      </w:pPr>
      <w:r w:rsidRPr="00B42091">
        <w:rPr>
          <w:rFonts w:ascii="Arial" w:eastAsia="Calibri" w:hAnsi="Arial" w:cs="Arial"/>
          <w:b/>
          <w:bCs/>
          <w:sz w:val="36"/>
          <w:szCs w:val="36"/>
        </w:rPr>
        <w:t>UPPINGHAM TOWN COUNCIL</w:t>
      </w:r>
      <w:r w:rsidR="00E24C64">
        <w:rPr>
          <w:rFonts w:ascii="Arial" w:eastAsia="Calibri" w:hAnsi="Arial" w:cs="Arial"/>
          <w:b/>
          <w:bCs/>
          <w:sz w:val="32"/>
          <w:szCs w:val="32"/>
        </w:rPr>
        <w:tab/>
      </w:r>
      <w:r w:rsidR="00E24C64" w:rsidRPr="00E24C64">
        <w:rPr>
          <w:rFonts w:ascii="Arial" w:eastAsia="Calibri" w:hAnsi="Arial" w:cs="Arial"/>
          <w:b/>
          <w:bCs/>
          <w:color w:val="FF0000"/>
          <w:sz w:val="32"/>
          <w:szCs w:val="32"/>
        </w:rPr>
        <w:t>DRAFT</w:t>
      </w:r>
    </w:p>
    <w:p w14:paraId="507CC345" w14:textId="77777777" w:rsidR="00761F3A" w:rsidRPr="00761F3A" w:rsidRDefault="00761F3A" w:rsidP="00761F3A">
      <w:pPr>
        <w:ind w:right="-99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6C901A41" w14:textId="6E33F356" w:rsidR="0081165D" w:rsidRPr="00761F3A" w:rsidRDefault="00E24C64" w:rsidP="00761F3A">
      <w:pPr>
        <w:ind w:right="-99"/>
        <w:jc w:val="both"/>
        <w:rPr>
          <w:rFonts w:ascii="Arial" w:hAnsi="Arial" w:cs="Arial"/>
          <w:sz w:val="32"/>
          <w:szCs w:val="32"/>
        </w:rPr>
      </w:pPr>
      <w:r w:rsidRPr="00761F3A">
        <w:rPr>
          <w:rFonts w:ascii="Arial" w:eastAsia="Calibri" w:hAnsi="Arial" w:cs="Arial"/>
          <w:b/>
          <w:bCs/>
          <w:sz w:val="32"/>
          <w:szCs w:val="32"/>
        </w:rPr>
        <w:t>S</w:t>
      </w:r>
      <w:r w:rsidR="003E105A">
        <w:rPr>
          <w:rFonts w:ascii="Arial" w:eastAsia="Calibri" w:hAnsi="Arial" w:cs="Arial"/>
          <w:b/>
          <w:bCs/>
          <w:sz w:val="32"/>
          <w:szCs w:val="32"/>
        </w:rPr>
        <w:t>TAFF EXPENSES POLICY</w:t>
      </w:r>
    </w:p>
    <w:p w14:paraId="290384B5" w14:textId="77777777" w:rsidR="0081165D" w:rsidRPr="00761F3A" w:rsidRDefault="0081165D" w:rsidP="00761F3A">
      <w:pPr>
        <w:jc w:val="both"/>
        <w:rPr>
          <w:rFonts w:ascii="Arial" w:hAnsi="Arial" w:cs="Arial"/>
          <w:sz w:val="24"/>
          <w:szCs w:val="24"/>
        </w:rPr>
      </w:pPr>
      <w:bookmarkStart w:id="0" w:name="page2"/>
      <w:bookmarkEnd w:id="0"/>
    </w:p>
    <w:p w14:paraId="0706E31B" w14:textId="77777777" w:rsidR="0081165D" w:rsidRPr="00761F3A" w:rsidRDefault="00E24C64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1F3A">
        <w:rPr>
          <w:rFonts w:ascii="Arial" w:eastAsia="Calibri" w:hAnsi="Arial" w:cs="Arial"/>
          <w:b/>
          <w:bCs/>
          <w:sz w:val="24"/>
          <w:szCs w:val="24"/>
        </w:rPr>
        <w:t>Introduction</w:t>
      </w:r>
    </w:p>
    <w:p w14:paraId="2E4343FF" w14:textId="77777777" w:rsidR="0081165D" w:rsidRPr="00761F3A" w:rsidRDefault="0081165D" w:rsidP="00761F3A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5F8D65ED" w14:textId="518D038F" w:rsidR="00E24C64" w:rsidRDefault="00E24C64" w:rsidP="00E24C64">
      <w:pPr>
        <w:pStyle w:val="ListParagraph"/>
        <w:numPr>
          <w:ilvl w:val="0"/>
          <w:numId w:val="9"/>
        </w:numPr>
        <w:ind w:right="440"/>
        <w:jc w:val="both"/>
        <w:rPr>
          <w:rFonts w:ascii="Arial" w:eastAsia="Calibri" w:hAnsi="Arial" w:cs="Arial"/>
          <w:sz w:val="24"/>
          <w:szCs w:val="24"/>
        </w:rPr>
      </w:pPr>
      <w:r w:rsidRPr="00E24C64">
        <w:rPr>
          <w:rFonts w:ascii="Arial" w:eastAsia="Calibri" w:hAnsi="Arial" w:cs="Arial"/>
          <w:sz w:val="24"/>
          <w:szCs w:val="24"/>
        </w:rPr>
        <w:t>This policy applies to all employees of the council.</w:t>
      </w:r>
      <w:r w:rsidR="00761F3A" w:rsidRPr="00E24C64">
        <w:rPr>
          <w:rFonts w:ascii="Arial" w:eastAsia="Calibri" w:hAnsi="Arial" w:cs="Arial"/>
          <w:sz w:val="24"/>
          <w:szCs w:val="24"/>
        </w:rPr>
        <w:t xml:space="preserve"> It</w:t>
      </w:r>
      <w:r w:rsidRPr="00E24C64">
        <w:rPr>
          <w:rFonts w:ascii="Arial" w:eastAsia="Calibri" w:hAnsi="Arial" w:cs="Arial"/>
          <w:sz w:val="24"/>
          <w:szCs w:val="24"/>
        </w:rPr>
        <w:t xml:space="preserve"> provides a framework to </w:t>
      </w:r>
      <w:r w:rsidR="007040D0" w:rsidRPr="00E24C64">
        <w:rPr>
          <w:rFonts w:ascii="Arial" w:eastAsia="Calibri" w:hAnsi="Arial" w:cs="Arial"/>
          <w:sz w:val="24"/>
          <w:szCs w:val="24"/>
        </w:rPr>
        <w:t>allow</w:t>
      </w:r>
      <w:r w:rsidRPr="00E24C64">
        <w:rPr>
          <w:rFonts w:ascii="Arial" w:eastAsia="Calibri" w:hAnsi="Arial" w:cs="Arial"/>
          <w:sz w:val="24"/>
          <w:szCs w:val="24"/>
        </w:rPr>
        <w:t xml:space="preserve"> an employee </w:t>
      </w:r>
      <w:r w:rsidR="007040D0" w:rsidRPr="00E24C64">
        <w:rPr>
          <w:rFonts w:ascii="Arial" w:eastAsia="Calibri" w:hAnsi="Arial" w:cs="Arial"/>
          <w:sz w:val="24"/>
          <w:szCs w:val="24"/>
        </w:rPr>
        <w:t>to</w:t>
      </w:r>
      <w:r w:rsidRPr="00E24C64">
        <w:rPr>
          <w:rFonts w:ascii="Arial" w:eastAsia="Calibri" w:hAnsi="Arial" w:cs="Arial"/>
          <w:sz w:val="24"/>
          <w:szCs w:val="24"/>
        </w:rPr>
        <w:t xml:space="preserve"> claim and be reimbursed for </w:t>
      </w:r>
      <w:r w:rsidR="0097322F" w:rsidRPr="00E24C64">
        <w:rPr>
          <w:rFonts w:ascii="Arial" w:eastAsia="Calibri" w:hAnsi="Arial" w:cs="Arial"/>
          <w:sz w:val="24"/>
          <w:szCs w:val="24"/>
        </w:rPr>
        <w:t xml:space="preserve">any </w:t>
      </w:r>
      <w:r w:rsidRPr="00E24C64">
        <w:rPr>
          <w:rFonts w:ascii="Arial" w:eastAsia="Calibri" w:hAnsi="Arial" w:cs="Arial"/>
          <w:sz w:val="24"/>
          <w:szCs w:val="24"/>
        </w:rPr>
        <w:t xml:space="preserve">reasonable and authorised expenses that are incurred during the course of </w:t>
      </w:r>
      <w:r w:rsidR="007040D0" w:rsidRPr="00E24C64">
        <w:rPr>
          <w:rFonts w:ascii="Arial" w:eastAsia="Calibri" w:hAnsi="Arial" w:cs="Arial"/>
          <w:sz w:val="24"/>
          <w:szCs w:val="24"/>
        </w:rPr>
        <w:t xml:space="preserve">their </w:t>
      </w:r>
      <w:r w:rsidRPr="00E24C64">
        <w:rPr>
          <w:rFonts w:ascii="Arial" w:eastAsia="Calibri" w:hAnsi="Arial" w:cs="Arial"/>
          <w:sz w:val="24"/>
          <w:szCs w:val="24"/>
        </w:rPr>
        <w:t xml:space="preserve">work. </w:t>
      </w:r>
    </w:p>
    <w:p w14:paraId="29CE7771" w14:textId="77777777" w:rsidR="00E24C64" w:rsidRPr="00E24C64" w:rsidRDefault="00E24C64" w:rsidP="00E24C64">
      <w:pPr>
        <w:ind w:left="6" w:right="440"/>
        <w:jc w:val="both"/>
        <w:rPr>
          <w:rFonts w:ascii="Arial" w:eastAsia="Calibri" w:hAnsi="Arial" w:cs="Arial"/>
          <w:sz w:val="16"/>
          <w:szCs w:val="16"/>
        </w:rPr>
      </w:pPr>
    </w:p>
    <w:p w14:paraId="02C87D14" w14:textId="4FBA5F2A" w:rsidR="00E24C64" w:rsidRPr="00E24C64" w:rsidRDefault="00E24C64" w:rsidP="00E24C64">
      <w:pPr>
        <w:pStyle w:val="ListParagraph"/>
        <w:numPr>
          <w:ilvl w:val="0"/>
          <w:numId w:val="9"/>
        </w:numPr>
        <w:ind w:right="44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24C64">
        <w:rPr>
          <w:rFonts w:ascii="Arial" w:eastAsia="Calibri" w:hAnsi="Arial" w:cs="Arial"/>
          <w:sz w:val="24"/>
          <w:szCs w:val="24"/>
        </w:rPr>
        <w:t xml:space="preserve">Any employee </w:t>
      </w:r>
      <w:r>
        <w:rPr>
          <w:rFonts w:ascii="Arial" w:eastAsia="Calibri" w:hAnsi="Arial" w:cs="Arial"/>
          <w:sz w:val="24"/>
          <w:szCs w:val="24"/>
        </w:rPr>
        <w:t xml:space="preserve">who is </w:t>
      </w:r>
      <w:r w:rsidRPr="00E24C64">
        <w:rPr>
          <w:rFonts w:ascii="Arial" w:eastAsia="Calibri" w:hAnsi="Arial" w:cs="Arial"/>
          <w:sz w:val="24"/>
          <w:szCs w:val="24"/>
        </w:rPr>
        <w:t xml:space="preserve">unsure whether a claim is likely to be acceptable </w:t>
      </w:r>
      <w:r>
        <w:rPr>
          <w:rFonts w:ascii="Arial" w:eastAsia="Calibri" w:hAnsi="Arial" w:cs="Arial"/>
          <w:sz w:val="24"/>
          <w:szCs w:val="24"/>
        </w:rPr>
        <w:t>should ask</w:t>
      </w:r>
      <w:r w:rsidRPr="00E24C64">
        <w:rPr>
          <w:rFonts w:ascii="Arial" w:eastAsia="Calibri" w:hAnsi="Arial" w:cs="Arial"/>
          <w:sz w:val="24"/>
          <w:szCs w:val="24"/>
        </w:rPr>
        <w:t xml:space="preserve"> the</w:t>
      </w:r>
      <w:r>
        <w:rPr>
          <w:rFonts w:ascii="Arial" w:eastAsia="Calibri" w:hAnsi="Arial" w:cs="Arial"/>
          <w:sz w:val="24"/>
          <w:szCs w:val="24"/>
        </w:rPr>
        <w:t xml:space="preserve"> Clerk</w:t>
      </w:r>
      <w:r w:rsidRPr="00E24C64">
        <w:rPr>
          <w:rFonts w:ascii="Arial" w:eastAsia="Calibri" w:hAnsi="Arial" w:cs="Arial"/>
          <w:sz w:val="24"/>
          <w:szCs w:val="24"/>
        </w:rPr>
        <w:t xml:space="preserve"> prior to incurring the expenses.</w:t>
      </w:r>
    </w:p>
    <w:p w14:paraId="60731C0A" w14:textId="77777777" w:rsidR="00E24C64" w:rsidRPr="00E24C64" w:rsidRDefault="00E24C64" w:rsidP="00E24C64">
      <w:pPr>
        <w:jc w:val="both"/>
        <w:rPr>
          <w:rFonts w:ascii="Arial" w:hAnsi="Arial" w:cs="Arial"/>
          <w:sz w:val="24"/>
          <w:szCs w:val="24"/>
        </w:rPr>
      </w:pPr>
    </w:p>
    <w:p w14:paraId="284101B8" w14:textId="77777777" w:rsidR="0081165D" w:rsidRPr="00761F3A" w:rsidRDefault="00E24C64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1F3A">
        <w:rPr>
          <w:rFonts w:ascii="Arial" w:eastAsia="Calibri" w:hAnsi="Arial" w:cs="Arial"/>
          <w:b/>
          <w:bCs/>
          <w:sz w:val="24"/>
          <w:szCs w:val="24"/>
        </w:rPr>
        <w:t>Expectations</w:t>
      </w:r>
    </w:p>
    <w:p w14:paraId="60EBA531" w14:textId="77777777" w:rsidR="0081165D" w:rsidRPr="00761F3A" w:rsidRDefault="0081165D" w:rsidP="00761F3A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4B2D2F3A" w14:textId="5E954F3D" w:rsidR="0081165D" w:rsidRPr="00761F3A" w:rsidRDefault="00E24C64" w:rsidP="00761F3A">
      <w:pPr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761F3A">
        <w:rPr>
          <w:rFonts w:ascii="Arial" w:eastAsia="Calibri" w:hAnsi="Arial" w:cs="Arial"/>
          <w:sz w:val="24"/>
          <w:szCs w:val="24"/>
        </w:rPr>
        <w:t xml:space="preserve"> </w:t>
      </w:r>
      <w:r w:rsidR="007040D0">
        <w:rPr>
          <w:rFonts w:ascii="Arial" w:eastAsia="Calibri" w:hAnsi="Arial" w:cs="Arial"/>
          <w:sz w:val="24"/>
          <w:szCs w:val="24"/>
        </w:rPr>
        <w:t xml:space="preserve">   </w:t>
      </w:r>
      <w:r w:rsidRPr="00761F3A">
        <w:rPr>
          <w:rFonts w:ascii="Arial" w:eastAsia="Calibri" w:hAnsi="Arial" w:cs="Arial"/>
          <w:sz w:val="24"/>
          <w:szCs w:val="24"/>
        </w:rPr>
        <w:t>Employees are expected to:</w:t>
      </w:r>
    </w:p>
    <w:p w14:paraId="19695146" w14:textId="1FBF7176" w:rsidR="0081165D" w:rsidRPr="00761F3A" w:rsidRDefault="00E24C64" w:rsidP="00761F3A">
      <w:pPr>
        <w:pStyle w:val="ListParagraph"/>
        <w:numPr>
          <w:ilvl w:val="0"/>
          <w:numId w:val="5"/>
        </w:numPr>
        <w:tabs>
          <w:tab w:val="left" w:pos="1080"/>
        </w:tabs>
        <w:jc w:val="both"/>
        <w:rPr>
          <w:rFonts w:ascii="Arial" w:eastAsia="Symbol" w:hAnsi="Arial" w:cs="Arial"/>
          <w:sz w:val="24"/>
          <w:szCs w:val="24"/>
        </w:rPr>
      </w:pPr>
      <w:r w:rsidRPr="00761F3A">
        <w:rPr>
          <w:rFonts w:ascii="Arial" w:eastAsia="Calibri" w:hAnsi="Arial" w:cs="Arial"/>
          <w:sz w:val="24"/>
          <w:szCs w:val="24"/>
        </w:rPr>
        <w:t>Behave honestly, responsibly</w:t>
      </w:r>
      <w:r w:rsidR="007040D0">
        <w:rPr>
          <w:rFonts w:ascii="Arial" w:eastAsia="Calibri" w:hAnsi="Arial" w:cs="Arial"/>
          <w:sz w:val="24"/>
          <w:szCs w:val="24"/>
        </w:rPr>
        <w:t>,</w:t>
      </w:r>
      <w:r w:rsidRPr="00761F3A">
        <w:rPr>
          <w:rFonts w:ascii="Arial" w:eastAsia="Calibri" w:hAnsi="Arial" w:cs="Arial"/>
          <w:sz w:val="24"/>
          <w:szCs w:val="24"/>
        </w:rPr>
        <w:t xml:space="preserve"> and within the </w:t>
      </w:r>
      <w:r w:rsidR="007040D0">
        <w:rPr>
          <w:rFonts w:ascii="Arial" w:eastAsia="Calibri" w:hAnsi="Arial" w:cs="Arial"/>
          <w:sz w:val="24"/>
          <w:szCs w:val="24"/>
        </w:rPr>
        <w:t>provisions</w:t>
      </w:r>
      <w:r w:rsidRPr="00761F3A">
        <w:rPr>
          <w:rFonts w:ascii="Arial" w:eastAsia="Calibri" w:hAnsi="Arial" w:cs="Arial"/>
          <w:sz w:val="24"/>
          <w:szCs w:val="24"/>
        </w:rPr>
        <w:t xml:space="preserve"> of this policy</w:t>
      </w:r>
      <w:r w:rsidR="007040D0">
        <w:rPr>
          <w:rFonts w:ascii="Arial" w:eastAsia="Calibri" w:hAnsi="Arial" w:cs="Arial"/>
          <w:sz w:val="24"/>
          <w:szCs w:val="24"/>
        </w:rPr>
        <w:t>.</w:t>
      </w:r>
    </w:p>
    <w:p w14:paraId="092AE895" w14:textId="32BC30F0" w:rsidR="0081165D" w:rsidRPr="00761F3A" w:rsidRDefault="00E24C64" w:rsidP="00761F3A">
      <w:pPr>
        <w:pStyle w:val="ListParagraph"/>
        <w:numPr>
          <w:ilvl w:val="0"/>
          <w:numId w:val="5"/>
        </w:numPr>
        <w:tabs>
          <w:tab w:val="left" w:pos="1080"/>
        </w:tabs>
        <w:ind w:right="160"/>
        <w:jc w:val="both"/>
        <w:rPr>
          <w:rFonts w:ascii="Arial" w:eastAsia="Symbol" w:hAnsi="Arial" w:cs="Arial"/>
          <w:sz w:val="24"/>
          <w:szCs w:val="24"/>
        </w:rPr>
      </w:pPr>
      <w:r w:rsidRPr="00761F3A">
        <w:rPr>
          <w:rFonts w:ascii="Arial" w:eastAsia="Calibri" w:hAnsi="Arial" w:cs="Arial"/>
          <w:sz w:val="24"/>
          <w:szCs w:val="24"/>
        </w:rPr>
        <w:t>Submit expenses claims on</w:t>
      </w:r>
      <w:r w:rsidR="007040D0">
        <w:rPr>
          <w:rFonts w:ascii="Arial" w:eastAsia="Calibri" w:hAnsi="Arial" w:cs="Arial"/>
          <w:sz w:val="24"/>
          <w:szCs w:val="24"/>
        </w:rPr>
        <w:t xml:space="preserve"> the</w:t>
      </w:r>
      <w:r w:rsidRPr="00761F3A">
        <w:rPr>
          <w:rFonts w:ascii="Arial" w:eastAsia="Calibri" w:hAnsi="Arial" w:cs="Arial"/>
          <w:sz w:val="24"/>
          <w:szCs w:val="24"/>
        </w:rPr>
        <w:t xml:space="preserve"> approved form</w:t>
      </w:r>
      <w:r w:rsidR="007040D0">
        <w:rPr>
          <w:rFonts w:ascii="Arial" w:eastAsia="Calibri" w:hAnsi="Arial" w:cs="Arial"/>
          <w:sz w:val="24"/>
          <w:szCs w:val="24"/>
        </w:rPr>
        <w:t>,</w:t>
      </w:r>
      <w:r w:rsidRPr="00761F3A">
        <w:rPr>
          <w:rFonts w:ascii="Arial" w:eastAsia="Calibri" w:hAnsi="Arial" w:cs="Arial"/>
          <w:sz w:val="24"/>
          <w:szCs w:val="24"/>
        </w:rPr>
        <w:t xml:space="preserve"> and provide enough information to explain the need for the expense</w:t>
      </w:r>
      <w:r w:rsidR="007040D0">
        <w:rPr>
          <w:rFonts w:ascii="Arial" w:eastAsia="Calibri" w:hAnsi="Arial" w:cs="Arial"/>
          <w:sz w:val="24"/>
          <w:szCs w:val="24"/>
        </w:rPr>
        <w:t>.</w:t>
      </w:r>
    </w:p>
    <w:p w14:paraId="2435A415" w14:textId="3F833099" w:rsidR="0081165D" w:rsidRPr="00761F3A" w:rsidRDefault="007040D0" w:rsidP="00761F3A">
      <w:pPr>
        <w:pStyle w:val="ListParagraph"/>
        <w:numPr>
          <w:ilvl w:val="0"/>
          <w:numId w:val="5"/>
        </w:numPr>
        <w:tabs>
          <w:tab w:val="left" w:pos="1080"/>
        </w:tabs>
        <w:ind w:right="200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Submit</w:t>
      </w:r>
      <w:r w:rsidR="00E24C64" w:rsidRPr="00761F3A">
        <w:rPr>
          <w:rFonts w:ascii="Arial" w:eastAsia="Calibri" w:hAnsi="Arial" w:cs="Arial"/>
          <w:sz w:val="24"/>
          <w:szCs w:val="24"/>
        </w:rPr>
        <w:t xml:space="preserve"> receipts </w:t>
      </w:r>
      <w:r>
        <w:rPr>
          <w:rFonts w:ascii="Arial" w:eastAsia="Calibri" w:hAnsi="Arial" w:cs="Arial"/>
          <w:sz w:val="24"/>
          <w:szCs w:val="24"/>
        </w:rPr>
        <w:t>to substantiate their claim. These must be</w:t>
      </w:r>
      <w:r w:rsidR="00E24C64" w:rsidRPr="00761F3A">
        <w:rPr>
          <w:rFonts w:ascii="Arial" w:eastAsia="Calibri" w:hAnsi="Arial" w:cs="Arial"/>
          <w:sz w:val="24"/>
          <w:szCs w:val="24"/>
        </w:rPr>
        <w:t xml:space="preserve"> VAT receipts</w:t>
      </w:r>
      <w:r>
        <w:rPr>
          <w:rFonts w:ascii="Arial" w:eastAsia="Calibri" w:hAnsi="Arial" w:cs="Arial"/>
          <w:sz w:val="24"/>
          <w:szCs w:val="24"/>
        </w:rPr>
        <w:t xml:space="preserve"> whenever the item is </w:t>
      </w:r>
      <w:proofErr w:type="spellStart"/>
      <w:r>
        <w:rPr>
          <w:rFonts w:ascii="Arial" w:eastAsia="Calibri" w:hAnsi="Arial" w:cs="Arial"/>
          <w:sz w:val="24"/>
          <w:szCs w:val="24"/>
        </w:rPr>
        <w:t>VATable</w:t>
      </w:r>
      <w:proofErr w:type="spellEnd"/>
      <w:r>
        <w:rPr>
          <w:rFonts w:ascii="Arial" w:eastAsia="Calibri" w:hAnsi="Arial" w:cs="Arial"/>
          <w:sz w:val="24"/>
          <w:szCs w:val="24"/>
        </w:rPr>
        <w:t>, so as</w:t>
      </w:r>
      <w:r w:rsidR="00E24C64" w:rsidRPr="00761F3A">
        <w:rPr>
          <w:rFonts w:ascii="Arial" w:eastAsia="Calibri" w:hAnsi="Arial" w:cs="Arial"/>
          <w:sz w:val="24"/>
          <w:szCs w:val="24"/>
        </w:rPr>
        <w:t xml:space="preserve"> to allow the council to reclaim the VAT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8E485D5" w14:textId="77777777" w:rsidR="0081165D" w:rsidRPr="00761F3A" w:rsidRDefault="0081165D" w:rsidP="00761F3A">
      <w:pPr>
        <w:jc w:val="both"/>
        <w:rPr>
          <w:rFonts w:ascii="Arial" w:hAnsi="Arial" w:cs="Arial"/>
          <w:sz w:val="16"/>
          <w:szCs w:val="16"/>
        </w:rPr>
      </w:pPr>
    </w:p>
    <w:p w14:paraId="31EF0BCE" w14:textId="28349D2E" w:rsidR="0081165D" w:rsidRPr="00761F3A" w:rsidRDefault="00E24C64" w:rsidP="00761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040D0">
        <w:rPr>
          <w:rFonts w:ascii="Arial" w:eastAsia="Calibri" w:hAnsi="Arial" w:cs="Arial"/>
          <w:sz w:val="24"/>
          <w:szCs w:val="24"/>
        </w:rPr>
        <w:t xml:space="preserve">   </w:t>
      </w:r>
      <w:r w:rsidRPr="00761F3A">
        <w:rPr>
          <w:rFonts w:ascii="Arial" w:eastAsia="Calibri" w:hAnsi="Arial" w:cs="Arial"/>
          <w:sz w:val="24"/>
          <w:szCs w:val="24"/>
        </w:rPr>
        <w:t xml:space="preserve">The </w:t>
      </w:r>
      <w:r w:rsidR="007040D0">
        <w:rPr>
          <w:rFonts w:ascii="Arial" w:eastAsia="Calibri" w:hAnsi="Arial" w:cs="Arial"/>
          <w:sz w:val="24"/>
          <w:szCs w:val="24"/>
        </w:rPr>
        <w:t>C</w:t>
      </w:r>
      <w:r w:rsidRPr="00761F3A">
        <w:rPr>
          <w:rFonts w:ascii="Arial" w:eastAsia="Calibri" w:hAnsi="Arial" w:cs="Arial"/>
          <w:sz w:val="24"/>
          <w:szCs w:val="24"/>
        </w:rPr>
        <w:t>ouncil will:</w:t>
      </w:r>
    </w:p>
    <w:p w14:paraId="5980D80A" w14:textId="14101FC4" w:rsidR="0081165D" w:rsidRPr="00761F3A" w:rsidRDefault="00E24C64" w:rsidP="00761F3A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Arial" w:eastAsia="Symbol" w:hAnsi="Arial" w:cs="Arial"/>
          <w:sz w:val="24"/>
          <w:szCs w:val="24"/>
        </w:rPr>
      </w:pPr>
      <w:r w:rsidRPr="00761F3A">
        <w:rPr>
          <w:rFonts w:ascii="Arial" w:eastAsia="Calibri" w:hAnsi="Arial" w:cs="Arial"/>
          <w:sz w:val="24"/>
          <w:szCs w:val="24"/>
        </w:rPr>
        <w:t xml:space="preserve">Check </w:t>
      </w:r>
      <w:r w:rsidR="007040D0">
        <w:rPr>
          <w:rFonts w:ascii="Arial" w:eastAsia="Calibri" w:hAnsi="Arial" w:cs="Arial"/>
          <w:sz w:val="24"/>
          <w:szCs w:val="24"/>
        </w:rPr>
        <w:t xml:space="preserve">that </w:t>
      </w:r>
      <w:r w:rsidRPr="00761F3A">
        <w:rPr>
          <w:rFonts w:ascii="Arial" w:eastAsia="Calibri" w:hAnsi="Arial" w:cs="Arial"/>
          <w:sz w:val="24"/>
          <w:szCs w:val="24"/>
        </w:rPr>
        <w:t>claimed expenses are in line with this policy</w:t>
      </w:r>
      <w:r w:rsidR="007040D0">
        <w:rPr>
          <w:rFonts w:ascii="Arial" w:eastAsia="Calibri" w:hAnsi="Arial" w:cs="Arial"/>
          <w:sz w:val="24"/>
          <w:szCs w:val="24"/>
        </w:rPr>
        <w:t>.</w:t>
      </w:r>
    </w:p>
    <w:p w14:paraId="20210A21" w14:textId="499F5860" w:rsidR="0081165D" w:rsidRPr="00761F3A" w:rsidRDefault="00E24C64" w:rsidP="00761F3A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Arial" w:eastAsia="Symbol" w:hAnsi="Arial" w:cs="Arial"/>
          <w:sz w:val="24"/>
          <w:szCs w:val="24"/>
        </w:rPr>
      </w:pPr>
      <w:r w:rsidRPr="00761F3A">
        <w:rPr>
          <w:rFonts w:ascii="Arial" w:eastAsia="Calibri" w:hAnsi="Arial" w:cs="Arial"/>
          <w:sz w:val="24"/>
          <w:szCs w:val="24"/>
        </w:rPr>
        <w:t>Approve and pay legitimate claims promptly</w:t>
      </w:r>
      <w:r w:rsidR="007040D0">
        <w:rPr>
          <w:rFonts w:ascii="Arial" w:eastAsia="Calibri" w:hAnsi="Arial" w:cs="Arial"/>
          <w:sz w:val="24"/>
          <w:szCs w:val="24"/>
        </w:rPr>
        <w:t>.</w:t>
      </w:r>
    </w:p>
    <w:p w14:paraId="250D5E3F" w14:textId="77777777" w:rsidR="0081165D" w:rsidRPr="007040D0" w:rsidRDefault="0081165D" w:rsidP="00761F3A">
      <w:pPr>
        <w:jc w:val="both"/>
        <w:rPr>
          <w:rFonts w:ascii="Arial" w:hAnsi="Arial" w:cs="Arial"/>
          <w:sz w:val="16"/>
          <w:szCs w:val="16"/>
        </w:rPr>
      </w:pPr>
    </w:p>
    <w:p w14:paraId="0CE563B1" w14:textId="66EED51D" w:rsidR="0081165D" w:rsidRPr="00761F3A" w:rsidRDefault="00E24C64" w:rsidP="00761F3A">
      <w:pPr>
        <w:ind w:left="365" w:right="60" w:hanging="35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Pr="00761F3A">
        <w:rPr>
          <w:rFonts w:ascii="Arial" w:eastAsia="Calibri" w:hAnsi="Arial" w:cs="Arial"/>
          <w:sz w:val="24"/>
          <w:szCs w:val="24"/>
        </w:rPr>
        <w:t xml:space="preserve"> </w:t>
      </w:r>
      <w:r w:rsidR="007040D0">
        <w:rPr>
          <w:rFonts w:ascii="Arial" w:eastAsia="Calibri" w:hAnsi="Arial" w:cs="Arial"/>
          <w:sz w:val="24"/>
          <w:szCs w:val="24"/>
        </w:rPr>
        <w:t xml:space="preserve">  </w:t>
      </w:r>
      <w:r w:rsidRPr="00761F3A">
        <w:rPr>
          <w:rFonts w:ascii="Arial" w:eastAsia="Calibri" w:hAnsi="Arial" w:cs="Arial"/>
          <w:sz w:val="24"/>
          <w:szCs w:val="24"/>
        </w:rPr>
        <w:t xml:space="preserve">If an employee fails to comply with this policy, this may delay reimbursement or cause claims to be rejected. </w:t>
      </w:r>
      <w:r w:rsidR="007040D0">
        <w:rPr>
          <w:rFonts w:ascii="Arial" w:eastAsia="Calibri" w:hAnsi="Arial" w:cs="Arial"/>
          <w:sz w:val="24"/>
          <w:szCs w:val="24"/>
        </w:rPr>
        <w:t>D</w:t>
      </w:r>
      <w:r w:rsidR="007040D0" w:rsidRPr="00761F3A">
        <w:rPr>
          <w:rFonts w:ascii="Arial" w:eastAsia="Calibri" w:hAnsi="Arial" w:cs="Arial"/>
          <w:sz w:val="24"/>
          <w:szCs w:val="24"/>
        </w:rPr>
        <w:t xml:space="preserve">eliberate </w:t>
      </w:r>
      <w:r w:rsidR="007040D0">
        <w:rPr>
          <w:rFonts w:ascii="Arial" w:eastAsia="Calibri" w:hAnsi="Arial" w:cs="Arial"/>
          <w:sz w:val="24"/>
          <w:szCs w:val="24"/>
        </w:rPr>
        <w:t>or p</w:t>
      </w:r>
      <w:r w:rsidRPr="00761F3A">
        <w:rPr>
          <w:rFonts w:ascii="Arial" w:eastAsia="Calibri" w:hAnsi="Arial" w:cs="Arial"/>
          <w:sz w:val="24"/>
          <w:szCs w:val="24"/>
        </w:rPr>
        <w:t>ersistent non-compliance may result in disciplinary action.</w:t>
      </w:r>
    </w:p>
    <w:p w14:paraId="572E37BE" w14:textId="77777777" w:rsidR="0081165D" w:rsidRPr="00761F3A" w:rsidRDefault="0081165D" w:rsidP="00761F3A">
      <w:pPr>
        <w:jc w:val="both"/>
        <w:rPr>
          <w:rFonts w:ascii="Arial" w:hAnsi="Arial" w:cs="Arial"/>
          <w:sz w:val="24"/>
          <w:szCs w:val="24"/>
        </w:rPr>
      </w:pPr>
    </w:p>
    <w:p w14:paraId="231D67F1" w14:textId="7D4AE11E" w:rsidR="0081165D" w:rsidRPr="00761F3A" w:rsidRDefault="00E24C64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1F3A">
        <w:rPr>
          <w:rFonts w:ascii="Arial" w:eastAsia="Calibri" w:hAnsi="Arial" w:cs="Arial"/>
          <w:b/>
          <w:bCs/>
          <w:sz w:val="24"/>
          <w:szCs w:val="24"/>
        </w:rPr>
        <w:t>Travel</w:t>
      </w:r>
      <w:r w:rsidR="007040D0">
        <w:rPr>
          <w:rFonts w:ascii="Arial" w:eastAsia="Calibri" w:hAnsi="Arial" w:cs="Arial"/>
          <w:b/>
          <w:bCs/>
          <w:sz w:val="24"/>
          <w:szCs w:val="24"/>
        </w:rPr>
        <w:t>-</w:t>
      </w:r>
      <w:r w:rsidRPr="00761F3A">
        <w:rPr>
          <w:rFonts w:ascii="Arial" w:eastAsia="Calibri" w:hAnsi="Arial" w:cs="Arial"/>
          <w:b/>
          <w:bCs/>
          <w:sz w:val="24"/>
          <w:szCs w:val="24"/>
        </w:rPr>
        <w:t>related claims</w:t>
      </w:r>
    </w:p>
    <w:p w14:paraId="5AEDCA58" w14:textId="77777777" w:rsidR="0081165D" w:rsidRPr="00761F3A" w:rsidRDefault="0081165D" w:rsidP="00761F3A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6F786F7A" w14:textId="127A82C7" w:rsidR="0081165D" w:rsidRDefault="00E24C64" w:rsidP="00761F3A">
      <w:pPr>
        <w:ind w:left="366" w:right="340" w:hanging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Pr="00761F3A">
        <w:rPr>
          <w:rFonts w:ascii="Arial" w:eastAsia="Calibri" w:hAnsi="Arial" w:cs="Arial"/>
          <w:sz w:val="24"/>
          <w:szCs w:val="24"/>
        </w:rPr>
        <w:t xml:space="preserve"> </w:t>
      </w:r>
      <w:r w:rsidR="00582972">
        <w:rPr>
          <w:rFonts w:ascii="Arial" w:eastAsia="Calibri" w:hAnsi="Arial" w:cs="Arial"/>
          <w:sz w:val="24"/>
          <w:szCs w:val="24"/>
        </w:rPr>
        <w:t xml:space="preserve">  </w:t>
      </w:r>
      <w:r w:rsidRPr="00761F3A">
        <w:rPr>
          <w:rFonts w:ascii="Arial" w:eastAsia="Calibri" w:hAnsi="Arial" w:cs="Arial"/>
          <w:sz w:val="24"/>
          <w:szCs w:val="24"/>
        </w:rPr>
        <w:t xml:space="preserve">The </w:t>
      </w:r>
      <w:r w:rsidR="007040D0">
        <w:rPr>
          <w:rFonts w:ascii="Arial" w:eastAsia="Calibri" w:hAnsi="Arial" w:cs="Arial"/>
          <w:sz w:val="24"/>
          <w:szCs w:val="24"/>
        </w:rPr>
        <w:t>C</w:t>
      </w:r>
      <w:r w:rsidRPr="00761F3A">
        <w:rPr>
          <w:rFonts w:ascii="Arial" w:eastAsia="Calibri" w:hAnsi="Arial" w:cs="Arial"/>
          <w:sz w:val="24"/>
          <w:szCs w:val="24"/>
        </w:rPr>
        <w:t xml:space="preserve">ouncil will </w:t>
      </w:r>
      <w:r w:rsidR="007040D0">
        <w:rPr>
          <w:rFonts w:ascii="Arial" w:eastAsia="Calibri" w:hAnsi="Arial" w:cs="Arial"/>
          <w:sz w:val="24"/>
          <w:szCs w:val="24"/>
        </w:rPr>
        <w:t>reimburse authorised private-car mileage at 45p/mile</w:t>
      </w:r>
      <w:r w:rsidR="00582972">
        <w:rPr>
          <w:rFonts w:ascii="Arial" w:eastAsia="Calibri" w:hAnsi="Arial" w:cs="Arial"/>
          <w:sz w:val="24"/>
          <w:szCs w:val="24"/>
        </w:rPr>
        <w:t>, plus any associated parking or road-toll charges. For journeys on Council business which also incorporate the employee’s normal journey to/from work, m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ileage claims </w:t>
      </w:r>
      <w:r w:rsidR="00582972">
        <w:rPr>
          <w:rFonts w:ascii="Arial" w:eastAsia="Calibri" w:hAnsi="Arial" w:cs="Arial"/>
          <w:sz w:val="24"/>
          <w:szCs w:val="24"/>
        </w:rPr>
        <w:t>must be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 only for </w:t>
      </w:r>
      <w:r w:rsidR="00582972">
        <w:rPr>
          <w:rFonts w:ascii="Arial" w:eastAsia="Calibri" w:hAnsi="Arial" w:cs="Arial"/>
          <w:sz w:val="24"/>
          <w:szCs w:val="24"/>
        </w:rPr>
        <w:t xml:space="preserve">the </w:t>
      </w:r>
      <w:r w:rsidR="00582972" w:rsidRPr="00761F3A">
        <w:rPr>
          <w:rFonts w:ascii="Arial" w:eastAsia="Calibri" w:hAnsi="Arial" w:cs="Arial"/>
          <w:sz w:val="24"/>
          <w:szCs w:val="24"/>
        </w:rPr>
        <w:t>distance in excess of normal travel to</w:t>
      </w:r>
      <w:r w:rsidR="00582972">
        <w:rPr>
          <w:rFonts w:ascii="Arial" w:eastAsia="Calibri" w:hAnsi="Arial" w:cs="Arial"/>
          <w:sz w:val="24"/>
          <w:szCs w:val="24"/>
        </w:rPr>
        <w:t>/from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 work. </w:t>
      </w:r>
    </w:p>
    <w:p w14:paraId="59292534" w14:textId="1A851907" w:rsidR="00582972" w:rsidRPr="00582972" w:rsidRDefault="00582972" w:rsidP="00761F3A">
      <w:pPr>
        <w:ind w:left="366" w:right="340" w:hanging="360"/>
        <w:jc w:val="both"/>
        <w:rPr>
          <w:rFonts w:ascii="Arial" w:eastAsia="Calibri" w:hAnsi="Arial" w:cs="Arial"/>
          <w:sz w:val="16"/>
          <w:szCs w:val="16"/>
        </w:rPr>
      </w:pPr>
    </w:p>
    <w:p w14:paraId="5236E235" w14:textId="3A8D855C" w:rsidR="00582972" w:rsidRDefault="00E24C64" w:rsidP="00582972">
      <w:pPr>
        <w:ind w:left="366" w:right="340" w:hanging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582972">
        <w:rPr>
          <w:rFonts w:ascii="Arial" w:eastAsia="Calibri" w:hAnsi="Arial" w:cs="Arial"/>
          <w:sz w:val="24"/>
          <w:szCs w:val="24"/>
        </w:rPr>
        <w:t xml:space="preserve"> </w:t>
      </w:r>
      <w:r w:rsidR="00582972">
        <w:rPr>
          <w:rFonts w:ascii="Arial" w:eastAsia="Calibri" w:hAnsi="Arial" w:cs="Arial"/>
          <w:sz w:val="24"/>
          <w:szCs w:val="24"/>
        </w:rPr>
        <w:tab/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The council will not, under any circumstances, reimburse employees for penalty </w:t>
      </w:r>
      <w:r w:rsidR="00582972">
        <w:rPr>
          <w:rFonts w:ascii="Arial" w:eastAsia="Calibri" w:hAnsi="Arial" w:cs="Arial"/>
          <w:sz w:val="24"/>
          <w:szCs w:val="24"/>
        </w:rPr>
        <w:t>charges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 incurred due to speeding or any other motoring offence, or for parking fines.</w:t>
      </w:r>
    </w:p>
    <w:p w14:paraId="38D10E75" w14:textId="77777777" w:rsidR="00582972" w:rsidRPr="00582972" w:rsidRDefault="00582972" w:rsidP="00582972">
      <w:pPr>
        <w:ind w:left="366" w:right="340" w:hanging="360"/>
        <w:jc w:val="both"/>
        <w:rPr>
          <w:rFonts w:ascii="Arial" w:eastAsia="Calibri" w:hAnsi="Arial" w:cs="Arial"/>
          <w:sz w:val="16"/>
          <w:szCs w:val="16"/>
        </w:rPr>
      </w:pPr>
    </w:p>
    <w:p w14:paraId="7CFE315F" w14:textId="1891FC7A" w:rsidR="00582972" w:rsidRDefault="00E24C64" w:rsidP="00582972">
      <w:pPr>
        <w:ind w:left="366" w:right="340" w:hanging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582972">
        <w:rPr>
          <w:rFonts w:ascii="Arial" w:eastAsia="Calibri" w:hAnsi="Arial" w:cs="Arial"/>
          <w:sz w:val="24"/>
          <w:szCs w:val="24"/>
        </w:rPr>
        <w:tab/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Employees </w:t>
      </w:r>
      <w:r w:rsidR="00582972">
        <w:rPr>
          <w:rFonts w:ascii="Arial" w:eastAsia="Calibri" w:hAnsi="Arial" w:cs="Arial"/>
          <w:sz w:val="24"/>
          <w:szCs w:val="24"/>
        </w:rPr>
        <w:t>must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 demonstrate to the</w:t>
      </w:r>
      <w:r w:rsidR="00582972">
        <w:rPr>
          <w:rFonts w:ascii="Arial" w:eastAsia="Calibri" w:hAnsi="Arial" w:cs="Arial"/>
          <w:sz w:val="24"/>
          <w:szCs w:val="24"/>
        </w:rPr>
        <w:t xml:space="preserve"> Clerk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 that they hold valid business</w:t>
      </w:r>
      <w:r w:rsidR="00582972">
        <w:rPr>
          <w:rFonts w:ascii="Arial" w:eastAsia="Calibri" w:hAnsi="Arial" w:cs="Arial"/>
          <w:sz w:val="24"/>
          <w:szCs w:val="24"/>
        </w:rPr>
        <w:t>-</w:t>
      </w:r>
      <w:r w:rsidR="00582972" w:rsidRPr="00761F3A">
        <w:rPr>
          <w:rFonts w:ascii="Arial" w:eastAsia="Calibri" w:hAnsi="Arial" w:cs="Arial"/>
          <w:sz w:val="24"/>
          <w:szCs w:val="24"/>
        </w:rPr>
        <w:t>use insurance for the vehicle</w:t>
      </w:r>
      <w:r w:rsidR="0097322F">
        <w:rPr>
          <w:rFonts w:ascii="Arial" w:eastAsia="Calibri" w:hAnsi="Arial" w:cs="Arial"/>
          <w:sz w:val="24"/>
          <w:szCs w:val="24"/>
        </w:rPr>
        <w:t xml:space="preserve"> used</w:t>
      </w:r>
      <w:r w:rsidR="00582972" w:rsidRPr="00761F3A">
        <w:rPr>
          <w:rFonts w:ascii="Arial" w:eastAsia="Calibri" w:hAnsi="Arial" w:cs="Arial"/>
          <w:sz w:val="24"/>
          <w:szCs w:val="24"/>
        </w:rPr>
        <w:t>. The Council will not accept any liability for any claim denied by an insurance company where th</w:t>
      </w:r>
      <w:r w:rsidR="0097322F">
        <w:rPr>
          <w:rFonts w:ascii="Arial" w:eastAsia="Calibri" w:hAnsi="Arial" w:cs="Arial"/>
          <w:sz w:val="24"/>
          <w:szCs w:val="24"/>
        </w:rPr>
        <w:t>is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 condition ha</w:t>
      </w:r>
      <w:r w:rsidR="0097322F">
        <w:rPr>
          <w:rFonts w:ascii="Arial" w:eastAsia="Calibri" w:hAnsi="Arial" w:cs="Arial"/>
          <w:sz w:val="24"/>
          <w:szCs w:val="24"/>
        </w:rPr>
        <w:t>s</w:t>
      </w:r>
      <w:r w:rsidR="00582972" w:rsidRPr="00761F3A">
        <w:rPr>
          <w:rFonts w:ascii="Arial" w:eastAsia="Calibri" w:hAnsi="Arial" w:cs="Arial"/>
          <w:sz w:val="24"/>
          <w:szCs w:val="24"/>
        </w:rPr>
        <w:t xml:space="preserve"> not been met.</w:t>
      </w:r>
    </w:p>
    <w:p w14:paraId="5BC202B5" w14:textId="77777777" w:rsidR="00582972" w:rsidRPr="0097322F" w:rsidRDefault="00582972" w:rsidP="00582972">
      <w:pPr>
        <w:ind w:left="366" w:right="340" w:hanging="360"/>
        <w:jc w:val="both"/>
        <w:rPr>
          <w:rFonts w:ascii="Arial" w:eastAsia="Calibri" w:hAnsi="Arial" w:cs="Arial"/>
          <w:sz w:val="16"/>
          <w:szCs w:val="16"/>
        </w:rPr>
      </w:pPr>
    </w:p>
    <w:p w14:paraId="60619A11" w14:textId="262DF9B4" w:rsidR="0081165D" w:rsidRPr="00761F3A" w:rsidRDefault="00E24C64" w:rsidP="00582972">
      <w:pPr>
        <w:ind w:left="366" w:right="340" w:hanging="360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97322F">
        <w:rPr>
          <w:rFonts w:ascii="Arial" w:eastAsia="Calibri" w:hAnsi="Arial" w:cs="Arial"/>
          <w:sz w:val="24"/>
          <w:szCs w:val="24"/>
        </w:rPr>
        <w:tab/>
      </w:r>
      <w:r w:rsidR="00582972">
        <w:rPr>
          <w:rFonts w:ascii="Arial" w:eastAsia="Calibri" w:hAnsi="Arial" w:cs="Arial"/>
          <w:sz w:val="24"/>
          <w:szCs w:val="24"/>
        </w:rPr>
        <w:t xml:space="preserve">Claims for rail or bus travel must be for the cheapest available Standard-class fare for the journey made. </w:t>
      </w:r>
    </w:p>
    <w:p w14:paraId="1B607756" w14:textId="77777777" w:rsidR="0081165D" w:rsidRPr="00761F3A" w:rsidRDefault="0081165D" w:rsidP="00761F3A">
      <w:pPr>
        <w:jc w:val="both"/>
        <w:rPr>
          <w:rFonts w:ascii="Arial" w:hAnsi="Arial" w:cs="Arial"/>
          <w:sz w:val="16"/>
          <w:szCs w:val="16"/>
        </w:rPr>
      </w:pPr>
    </w:p>
    <w:p w14:paraId="567295F4" w14:textId="300E6164" w:rsidR="0081165D" w:rsidRPr="00761F3A" w:rsidRDefault="00E24C64" w:rsidP="00582972">
      <w:pPr>
        <w:ind w:left="359" w:right="80" w:hanging="35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97322F">
        <w:rPr>
          <w:rFonts w:ascii="Arial" w:eastAsia="Calibri" w:hAnsi="Arial" w:cs="Arial"/>
          <w:sz w:val="24"/>
          <w:szCs w:val="24"/>
        </w:rPr>
        <w:tab/>
        <w:t>Taxi fares will be reimbursed only where there was no other reasonable alternative.</w:t>
      </w:r>
      <w:r w:rsidR="00582972">
        <w:rPr>
          <w:rFonts w:ascii="Arial" w:eastAsia="Calibri" w:hAnsi="Arial" w:cs="Arial"/>
          <w:sz w:val="24"/>
          <w:szCs w:val="24"/>
        </w:rPr>
        <w:tab/>
      </w:r>
      <w:bookmarkStart w:id="1" w:name="page3"/>
      <w:bookmarkEnd w:id="1"/>
    </w:p>
    <w:p w14:paraId="04EF9872" w14:textId="77777777" w:rsidR="0081165D" w:rsidRPr="00761F3A" w:rsidRDefault="0081165D" w:rsidP="00761F3A">
      <w:pPr>
        <w:jc w:val="both"/>
        <w:rPr>
          <w:rFonts w:ascii="Arial" w:hAnsi="Arial" w:cs="Arial"/>
          <w:sz w:val="20"/>
          <w:szCs w:val="20"/>
        </w:rPr>
      </w:pPr>
    </w:p>
    <w:p w14:paraId="76B808FB" w14:textId="77777777" w:rsidR="0081165D" w:rsidRPr="00761F3A" w:rsidRDefault="00E24C64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1F3A">
        <w:rPr>
          <w:rFonts w:ascii="Arial" w:eastAsia="Calibri" w:hAnsi="Arial" w:cs="Arial"/>
          <w:b/>
          <w:bCs/>
          <w:sz w:val="24"/>
          <w:szCs w:val="24"/>
        </w:rPr>
        <w:t>Other expenses claims</w:t>
      </w:r>
    </w:p>
    <w:p w14:paraId="0D3D6E89" w14:textId="77777777" w:rsidR="0081165D" w:rsidRPr="00761F3A" w:rsidRDefault="0081165D" w:rsidP="00761F3A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08C6403C" w14:textId="038BF4C8" w:rsidR="0081165D" w:rsidRDefault="00E24C64" w:rsidP="00761F3A">
      <w:pPr>
        <w:ind w:left="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</w:t>
      </w:r>
      <w:r w:rsidR="0097322F">
        <w:rPr>
          <w:rFonts w:ascii="Arial" w:eastAsia="Calibri" w:hAnsi="Arial" w:cs="Arial"/>
          <w:sz w:val="24"/>
          <w:szCs w:val="24"/>
        </w:rPr>
        <w:t xml:space="preserve"> The use of overnight accommodation must be agreed in advance with the Clerk. </w:t>
      </w:r>
    </w:p>
    <w:p w14:paraId="24B8C201" w14:textId="5EF75A48" w:rsidR="0097322F" w:rsidRPr="0097322F" w:rsidRDefault="0097322F" w:rsidP="00761F3A">
      <w:pPr>
        <w:ind w:left="6"/>
        <w:jc w:val="both"/>
        <w:rPr>
          <w:rFonts w:ascii="Arial" w:eastAsia="Calibri" w:hAnsi="Arial" w:cs="Arial"/>
          <w:sz w:val="16"/>
          <w:szCs w:val="16"/>
        </w:rPr>
      </w:pPr>
    </w:p>
    <w:p w14:paraId="66C09885" w14:textId="76BC5E8C" w:rsidR="0097322F" w:rsidRDefault="0097322F" w:rsidP="0097322F">
      <w:pPr>
        <w:ind w:left="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E24C64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Reimbursement of membership fees for a relevant professional body must be </w:t>
      </w:r>
      <w:r w:rsidR="00E24C64" w:rsidRPr="0097322F">
        <w:rPr>
          <w:rFonts w:ascii="Arial" w:eastAsia="Calibri" w:hAnsi="Arial" w:cs="Arial"/>
          <w:sz w:val="24"/>
          <w:szCs w:val="24"/>
        </w:rPr>
        <w:t>agreed in</w:t>
      </w:r>
    </w:p>
    <w:p w14:paraId="10B815B2" w14:textId="0A49A066" w:rsidR="0081165D" w:rsidRDefault="0097322F" w:rsidP="0097322F">
      <w:pPr>
        <w:ind w:left="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E24C64" w:rsidRPr="0097322F">
        <w:rPr>
          <w:rFonts w:ascii="Arial" w:eastAsia="Calibri" w:hAnsi="Arial" w:cs="Arial"/>
          <w:sz w:val="24"/>
          <w:szCs w:val="24"/>
        </w:rPr>
        <w:t xml:space="preserve"> advance with the</w:t>
      </w:r>
      <w:r>
        <w:rPr>
          <w:rFonts w:ascii="Arial" w:eastAsia="Calibri" w:hAnsi="Arial" w:cs="Arial"/>
          <w:sz w:val="24"/>
          <w:szCs w:val="24"/>
        </w:rPr>
        <w:t xml:space="preserve"> Clerk.</w:t>
      </w:r>
    </w:p>
    <w:p w14:paraId="5FFA8882" w14:textId="2953D053" w:rsidR="0097322F" w:rsidRPr="0097322F" w:rsidRDefault="0097322F" w:rsidP="0097322F">
      <w:pPr>
        <w:ind w:left="6"/>
        <w:jc w:val="both"/>
        <w:rPr>
          <w:rFonts w:ascii="Arial" w:eastAsia="Calibri" w:hAnsi="Arial" w:cs="Arial"/>
          <w:sz w:val="16"/>
          <w:szCs w:val="16"/>
        </w:rPr>
      </w:pPr>
    </w:p>
    <w:p w14:paraId="7813C432" w14:textId="6D826551" w:rsidR="00B0604E" w:rsidRDefault="0097322F" w:rsidP="0097322F">
      <w:pPr>
        <w:ind w:left="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E24C64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24C64" w:rsidRPr="0097322F">
        <w:rPr>
          <w:rFonts w:ascii="Arial" w:eastAsia="Calibri" w:hAnsi="Arial" w:cs="Arial"/>
          <w:sz w:val="24"/>
          <w:szCs w:val="24"/>
        </w:rPr>
        <w:t>An</w:t>
      </w:r>
      <w:r w:rsidR="00B0604E">
        <w:rPr>
          <w:rFonts w:ascii="Arial" w:eastAsia="Calibri" w:hAnsi="Arial" w:cs="Arial"/>
          <w:sz w:val="24"/>
          <w:szCs w:val="24"/>
        </w:rPr>
        <w:t xml:space="preserve"> annual</w:t>
      </w:r>
      <w:r w:rsidR="00E24C64" w:rsidRPr="0097322F">
        <w:rPr>
          <w:rFonts w:ascii="Arial" w:eastAsia="Calibri" w:hAnsi="Arial" w:cs="Arial"/>
          <w:sz w:val="24"/>
          <w:szCs w:val="24"/>
        </w:rPr>
        <w:t xml:space="preserve"> eye-testing fee</w:t>
      </w:r>
      <w:r w:rsidR="00B0604E">
        <w:rPr>
          <w:rFonts w:ascii="Arial" w:eastAsia="Calibri" w:hAnsi="Arial" w:cs="Arial"/>
          <w:sz w:val="24"/>
          <w:szCs w:val="24"/>
        </w:rPr>
        <w:t>,</w:t>
      </w:r>
      <w:r w:rsidR="00E24C64" w:rsidRPr="0097322F">
        <w:rPr>
          <w:rFonts w:ascii="Arial" w:eastAsia="Calibri" w:hAnsi="Arial" w:cs="Arial"/>
          <w:sz w:val="24"/>
          <w:szCs w:val="24"/>
        </w:rPr>
        <w:t xml:space="preserve"> for employees who regularly use Visual Display Units (VDUs)</w:t>
      </w:r>
      <w:r w:rsidR="00B0604E">
        <w:rPr>
          <w:rFonts w:ascii="Arial" w:eastAsia="Calibri" w:hAnsi="Arial" w:cs="Arial"/>
          <w:sz w:val="24"/>
          <w:szCs w:val="24"/>
        </w:rPr>
        <w:t xml:space="preserve"> at</w:t>
      </w:r>
    </w:p>
    <w:p w14:paraId="0125062A" w14:textId="2C2B6706" w:rsidR="0081165D" w:rsidRPr="0097322F" w:rsidRDefault="00B0604E" w:rsidP="0097322F">
      <w:pPr>
        <w:ind w:left="6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work,</w:t>
      </w:r>
      <w:r w:rsidR="0097322F">
        <w:rPr>
          <w:rFonts w:ascii="Arial" w:eastAsia="Calibri" w:hAnsi="Arial" w:cs="Arial"/>
          <w:sz w:val="24"/>
          <w:szCs w:val="24"/>
        </w:rPr>
        <w:t xml:space="preserve"> will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7322F">
        <w:rPr>
          <w:rFonts w:ascii="Arial" w:eastAsia="Calibri" w:hAnsi="Arial" w:cs="Arial"/>
          <w:sz w:val="24"/>
          <w:szCs w:val="24"/>
        </w:rPr>
        <w:t>be reimbursed.</w:t>
      </w:r>
    </w:p>
    <w:p w14:paraId="046A2B17" w14:textId="77777777" w:rsidR="0081165D" w:rsidRPr="00761F3A" w:rsidRDefault="0081165D" w:rsidP="00761F3A">
      <w:pPr>
        <w:jc w:val="both"/>
        <w:rPr>
          <w:rFonts w:ascii="Arial" w:eastAsia="Symbol" w:hAnsi="Arial" w:cs="Arial"/>
          <w:sz w:val="24"/>
          <w:szCs w:val="24"/>
        </w:rPr>
      </w:pPr>
    </w:p>
    <w:p w14:paraId="20748357" w14:textId="77777777" w:rsidR="00B0604E" w:rsidRDefault="00B0604E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358D36A" w14:textId="77777777" w:rsidR="00B0604E" w:rsidRDefault="00B0604E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6B86461" w14:textId="77777777" w:rsidR="00B0604E" w:rsidRDefault="00B0604E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803BCD0" w14:textId="7EF12153" w:rsidR="0081165D" w:rsidRPr="00761F3A" w:rsidRDefault="00E24C64" w:rsidP="00761F3A">
      <w:pPr>
        <w:tabs>
          <w:tab w:val="left" w:pos="360"/>
        </w:tabs>
        <w:ind w:left="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1F3A">
        <w:rPr>
          <w:rFonts w:ascii="Arial" w:eastAsia="Calibri" w:hAnsi="Arial" w:cs="Arial"/>
          <w:b/>
          <w:bCs/>
          <w:sz w:val="24"/>
          <w:szCs w:val="24"/>
        </w:rPr>
        <w:lastRenderedPageBreak/>
        <w:t>Claims process</w:t>
      </w:r>
    </w:p>
    <w:p w14:paraId="47512511" w14:textId="77777777" w:rsidR="0081165D" w:rsidRPr="00761F3A" w:rsidRDefault="0081165D" w:rsidP="00761F3A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0F07D37F" w14:textId="239E9E9B" w:rsidR="0081165D" w:rsidRPr="00761F3A" w:rsidRDefault="0097322F" w:rsidP="007040D0">
      <w:pPr>
        <w:ind w:left="366" w:right="220" w:hanging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E24C64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ab/>
      </w:r>
      <w:r w:rsidR="00E24C64" w:rsidRPr="00761F3A">
        <w:rPr>
          <w:rFonts w:ascii="Arial" w:eastAsia="Calibri" w:hAnsi="Arial" w:cs="Arial"/>
          <w:sz w:val="24"/>
          <w:szCs w:val="24"/>
        </w:rPr>
        <w:t xml:space="preserve">Employees </w:t>
      </w:r>
      <w:r w:rsidR="00B0604E">
        <w:rPr>
          <w:rFonts w:ascii="Arial" w:eastAsia="Calibri" w:hAnsi="Arial" w:cs="Arial"/>
          <w:sz w:val="24"/>
          <w:szCs w:val="24"/>
        </w:rPr>
        <w:t xml:space="preserve">must submit </w:t>
      </w:r>
      <w:r w:rsidR="00B0604E" w:rsidRPr="00761F3A">
        <w:rPr>
          <w:rFonts w:ascii="Arial" w:eastAsia="Calibri" w:hAnsi="Arial" w:cs="Arial"/>
          <w:sz w:val="24"/>
          <w:szCs w:val="24"/>
        </w:rPr>
        <w:t>to the</w:t>
      </w:r>
      <w:r w:rsidR="00B0604E">
        <w:rPr>
          <w:rFonts w:ascii="Arial" w:eastAsia="Calibri" w:hAnsi="Arial" w:cs="Arial"/>
          <w:sz w:val="24"/>
          <w:szCs w:val="24"/>
        </w:rPr>
        <w:t xml:space="preserve"> Clerk</w:t>
      </w:r>
      <w:r w:rsidR="00E24C64">
        <w:rPr>
          <w:rFonts w:ascii="Arial" w:eastAsia="Calibri" w:hAnsi="Arial" w:cs="Arial"/>
          <w:sz w:val="24"/>
          <w:szCs w:val="24"/>
        </w:rPr>
        <w:t>,</w:t>
      </w:r>
      <w:r w:rsidR="00B0604E" w:rsidRPr="00761F3A">
        <w:rPr>
          <w:rFonts w:ascii="Arial" w:eastAsia="Calibri" w:hAnsi="Arial" w:cs="Arial"/>
          <w:sz w:val="24"/>
          <w:szCs w:val="24"/>
        </w:rPr>
        <w:t xml:space="preserve"> for approval</w:t>
      </w:r>
      <w:r w:rsidR="00E24C64">
        <w:rPr>
          <w:rFonts w:ascii="Arial" w:eastAsia="Calibri" w:hAnsi="Arial" w:cs="Arial"/>
          <w:sz w:val="24"/>
          <w:szCs w:val="24"/>
        </w:rPr>
        <w:t>,</w:t>
      </w:r>
      <w:r w:rsidR="00B0604E">
        <w:rPr>
          <w:rFonts w:ascii="Arial" w:eastAsia="Calibri" w:hAnsi="Arial" w:cs="Arial"/>
          <w:sz w:val="24"/>
          <w:szCs w:val="24"/>
        </w:rPr>
        <w:t xml:space="preserve"> a UTC expenses form, no later than 2 months after the expense is incurred</w:t>
      </w:r>
      <w:r w:rsidR="00E24C64" w:rsidRPr="00761F3A">
        <w:rPr>
          <w:rFonts w:ascii="Arial" w:eastAsia="Calibri" w:hAnsi="Arial" w:cs="Arial"/>
          <w:sz w:val="24"/>
          <w:szCs w:val="24"/>
        </w:rPr>
        <w:t>.</w:t>
      </w:r>
      <w:r w:rsidR="00B0604E">
        <w:rPr>
          <w:rFonts w:ascii="Arial" w:eastAsia="Calibri" w:hAnsi="Arial" w:cs="Arial"/>
          <w:sz w:val="24"/>
          <w:szCs w:val="24"/>
        </w:rPr>
        <w:t xml:space="preserve"> (The Clerk m</w:t>
      </w:r>
      <w:r w:rsidR="00E24C64">
        <w:rPr>
          <w:rFonts w:ascii="Arial" w:eastAsia="Calibri" w:hAnsi="Arial" w:cs="Arial"/>
          <w:sz w:val="24"/>
          <w:szCs w:val="24"/>
        </w:rPr>
        <w:t>ust</w:t>
      </w:r>
      <w:r w:rsidR="00B0604E">
        <w:rPr>
          <w:rFonts w:ascii="Arial" w:eastAsia="Calibri" w:hAnsi="Arial" w:cs="Arial"/>
          <w:sz w:val="24"/>
          <w:szCs w:val="24"/>
        </w:rPr>
        <w:t xml:space="preserve"> arra</w:t>
      </w:r>
      <w:r w:rsidR="00E24C64">
        <w:rPr>
          <w:rFonts w:ascii="Arial" w:eastAsia="Calibri" w:hAnsi="Arial" w:cs="Arial"/>
          <w:sz w:val="24"/>
          <w:szCs w:val="24"/>
        </w:rPr>
        <w:t>n</w:t>
      </w:r>
      <w:r w:rsidR="00B0604E">
        <w:rPr>
          <w:rFonts w:ascii="Arial" w:eastAsia="Calibri" w:hAnsi="Arial" w:cs="Arial"/>
          <w:sz w:val="24"/>
          <w:szCs w:val="24"/>
        </w:rPr>
        <w:t xml:space="preserve">ge </w:t>
      </w:r>
      <w:r w:rsidR="00E24C64">
        <w:rPr>
          <w:rFonts w:ascii="Arial" w:eastAsia="Calibri" w:hAnsi="Arial" w:cs="Arial"/>
          <w:sz w:val="24"/>
          <w:szCs w:val="24"/>
        </w:rPr>
        <w:t>f</w:t>
      </w:r>
      <w:r w:rsidR="00B0604E">
        <w:rPr>
          <w:rFonts w:ascii="Arial" w:eastAsia="Calibri" w:hAnsi="Arial" w:cs="Arial"/>
          <w:sz w:val="24"/>
          <w:szCs w:val="24"/>
        </w:rPr>
        <w:t>or his</w:t>
      </w:r>
      <w:r w:rsidR="00E24C64">
        <w:rPr>
          <w:rFonts w:ascii="Arial" w:eastAsia="Calibri" w:hAnsi="Arial" w:cs="Arial"/>
          <w:sz w:val="24"/>
          <w:szCs w:val="24"/>
        </w:rPr>
        <w:t>/her own</w:t>
      </w:r>
      <w:r w:rsidR="00B0604E">
        <w:rPr>
          <w:rFonts w:ascii="Arial" w:eastAsia="Calibri" w:hAnsi="Arial" w:cs="Arial"/>
          <w:sz w:val="24"/>
          <w:szCs w:val="24"/>
        </w:rPr>
        <w:t xml:space="preserve"> exp</w:t>
      </w:r>
      <w:r w:rsidR="00E24C64">
        <w:rPr>
          <w:rFonts w:ascii="Arial" w:eastAsia="Calibri" w:hAnsi="Arial" w:cs="Arial"/>
          <w:sz w:val="24"/>
          <w:szCs w:val="24"/>
        </w:rPr>
        <w:t>e</w:t>
      </w:r>
      <w:r w:rsidR="00B0604E">
        <w:rPr>
          <w:rFonts w:ascii="Arial" w:eastAsia="Calibri" w:hAnsi="Arial" w:cs="Arial"/>
          <w:sz w:val="24"/>
          <w:szCs w:val="24"/>
        </w:rPr>
        <w:t>nses to</w:t>
      </w:r>
      <w:r w:rsidR="00E24C64">
        <w:rPr>
          <w:rFonts w:ascii="Arial" w:eastAsia="Calibri" w:hAnsi="Arial" w:cs="Arial"/>
          <w:sz w:val="24"/>
          <w:szCs w:val="24"/>
        </w:rPr>
        <w:t xml:space="preserve"> b</w:t>
      </w:r>
      <w:r w:rsidR="00B0604E">
        <w:rPr>
          <w:rFonts w:ascii="Arial" w:eastAsia="Calibri" w:hAnsi="Arial" w:cs="Arial"/>
          <w:sz w:val="24"/>
          <w:szCs w:val="24"/>
        </w:rPr>
        <w:t xml:space="preserve">e approved by the </w:t>
      </w:r>
      <w:r w:rsidR="00B42091">
        <w:rPr>
          <w:rFonts w:ascii="Arial" w:eastAsia="Calibri" w:hAnsi="Arial" w:cs="Arial"/>
          <w:sz w:val="24"/>
          <w:szCs w:val="24"/>
        </w:rPr>
        <w:t xml:space="preserve">Chair of the </w:t>
      </w:r>
      <w:r w:rsidR="00B0604E">
        <w:rPr>
          <w:rFonts w:ascii="Arial" w:eastAsia="Calibri" w:hAnsi="Arial" w:cs="Arial"/>
          <w:sz w:val="24"/>
          <w:szCs w:val="24"/>
        </w:rPr>
        <w:t>staffing committee.</w:t>
      </w:r>
      <w:r w:rsidR="00E24C64">
        <w:rPr>
          <w:rFonts w:ascii="Arial" w:eastAsia="Calibri" w:hAnsi="Arial" w:cs="Arial"/>
          <w:sz w:val="24"/>
          <w:szCs w:val="24"/>
        </w:rPr>
        <w:t>)</w:t>
      </w:r>
    </w:p>
    <w:p w14:paraId="2DC8E228" w14:textId="77777777" w:rsidR="0081165D" w:rsidRPr="00761F3A" w:rsidRDefault="0081165D" w:rsidP="007040D0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0E98D527" w14:textId="0E1D1C69" w:rsidR="0081165D" w:rsidRPr="00761F3A" w:rsidRDefault="00E24C64" w:rsidP="007040D0">
      <w:pPr>
        <w:ind w:left="366" w:right="20" w:hanging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15</w:t>
      </w:r>
      <w:r w:rsidRPr="00761F3A">
        <w:rPr>
          <w:rFonts w:ascii="Arial" w:eastAsia="Calibri" w:hAnsi="Arial" w:cs="Arial"/>
          <w:sz w:val="24"/>
          <w:szCs w:val="24"/>
        </w:rPr>
        <w:t xml:space="preserve"> The </w:t>
      </w:r>
      <w:r>
        <w:rPr>
          <w:rFonts w:ascii="Arial" w:eastAsia="Calibri" w:hAnsi="Arial" w:cs="Arial"/>
          <w:sz w:val="24"/>
          <w:szCs w:val="24"/>
        </w:rPr>
        <w:t xml:space="preserve">person approving any expenses claim </w:t>
      </w:r>
      <w:r w:rsidRPr="00761F3A">
        <w:rPr>
          <w:rFonts w:ascii="Arial" w:eastAsia="Calibri" w:hAnsi="Arial" w:cs="Arial"/>
          <w:sz w:val="24"/>
          <w:szCs w:val="24"/>
        </w:rPr>
        <w:t xml:space="preserve">is responsible for checking </w:t>
      </w:r>
      <w:r>
        <w:rPr>
          <w:rFonts w:ascii="Arial" w:eastAsia="Calibri" w:hAnsi="Arial" w:cs="Arial"/>
          <w:sz w:val="24"/>
          <w:szCs w:val="24"/>
        </w:rPr>
        <w:t xml:space="preserve">that </w:t>
      </w:r>
      <w:r w:rsidRPr="00761F3A">
        <w:rPr>
          <w:rFonts w:ascii="Arial" w:eastAsia="Calibri" w:hAnsi="Arial" w:cs="Arial"/>
          <w:sz w:val="24"/>
          <w:szCs w:val="24"/>
        </w:rPr>
        <w:t>the claim complies with this policy, and includes receipts where applicable. Once satisfied, the</w:t>
      </w:r>
      <w:r>
        <w:rPr>
          <w:rFonts w:ascii="Arial" w:eastAsia="Calibri" w:hAnsi="Arial" w:cs="Arial"/>
          <w:sz w:val="24"/>
          <w:szCs w:val="24"/>
        </w:rPr>
        <w:t>y must sign the claim</w:t>
      </w:r>
      <w:r w:rsidRPr="00761F3A">
        <w:rPr>
          <w:rFonts w:ascii="Arial" w:eastAsia="Calibri" w:hAnsi="Arial" w:cs="Arial"/>
          <w:sz w:val="24"/>
          <w:szCs w:val="24"/>
        </w:rPr>
        <w:t xml:space="preserve"> form, t</w:t>
      </w:r>
      <w:r>
        <w:rPr>
          <w:rFonts w:ascii="Arial" w:eastAsia="Calibri" w:hAnsi="Arial" w:cs="Arial"/>
          <w:sz w:val="24"/>
          <w:szCs w:val="24"/>
        </w:rPr>
        <w:t>o</w:t>
      </w:r>
      <w:r w:rsidRPr="00761F3A">
        <w:rPr>
          <w:rFonts w:ascii="Arial" w:eastAsia="Calibri" w:hAnsi="Arial" w:cs="Arial"/>
          <w:sz w:val="24"/>
          <w:szCs w:val="24"/>
        </w:rPr>
        <w:t xml:space="preserve"> authoris</w:t>
      </w:r>
      <w:r>
        <w:rPr>
          <w:rFonts w:ascii="Arial" w:eastAsia="Calibri" w:hAnsi="Arial" w:cs="Arial"/>
          <w:sz w:val="24"/>
          <w:szCs w:val="24"/>
        </w:rPr>
        <w:t>e</w:t>
      </w:r>
      <w:r w:rsidRPr="00761F3A">
        <w:rPr>
          <w:rFonts w:ascii="Arial" w:eastAsia="Calibri" w:hAnsi="Arial" w:cs="Arial"/>
          <w:sz w:val="24"/>
          <w:szCs w:val="24"/>
        </w:rPr>
        <w:t xml:space="preserve"> the payment to be made.</w:t>
      </w:r>
    </w:p>
    <w:p w14:paraId="6776AB1A" w14:textId="77777777" w:rsidR="0081165D" w:rsidRPr="007040D0" w:rsidRDefault="0081165D" w:rsidP="007040D0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4E8F0060" w14:textId="227FDFB0" w:rsidR="0081165D" w:rsidRPr="00761F3A" w:rsidRDefault="00E24C64" w:rsidP="007040D0">
      <w:pPr>
        <w:ind w:left="366" w:right="580" w:hanging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</w:t>
      </w:r>
      <w:r w:rsidRPr="00761F3A">
        <w:rPr>
          <w:rFonts w:ascii="Arial" w:eastAsia="Calibri" w:hAnsi="Arial" w:cs="Arial"/>
          <w:sz w:val="24"/>
          <w:szCs w:val="24"/>
        </w:rPr>
        <w:t xml:space="preserve"> Payment will be made direct to the employee (not through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761F3A">
        <w:rPr>
          <w:rFonts w:ascii="Arial" w:eastAsia="Calibri" w:hAnsi="Arial" w:cs="Arial"/>
          <w:sz w:val="24"/>
          <w:szCs w:val="24"/>
        </w:rPr>
        <w:t>payroll)</w:t>
      </w:r>
      <w:r>
        <w:rPr>
          <w:rFonts w:ascii="Arial" w:eastAsia="Calibri" w:hAnsi="Arial" w:cs="Arial"/>
          <w:sz w:val="24"/>
          <w:szCs w:val="24"/>
        </w:rPr>
        <w:t>, usually by</w:t>
      </w:r>
      <w:r w:rsidRPr="00761F3A">
        <w:rPr>
          <w:rFonts w:ascii="Arial" w:eastAsia="Calibri" w:hAnsi="Arial" w:cs="Arial"/>
          <w:sz w:val="24"/>
          <w:szCs w:val="24"/>
        </w:rPr>
        <w:t xml:space="preserve"> direct credit </w:t>
      </w:r>
      <w:r>
        <w:rPr>
          <w:rFonts w:ascii="Arial" w:eastAsia="Calibri" w:hAnsi="Arial" w:cs="Arial"/>
          <w:sz w:val="24"/>
          <w:szCs w:val="24"/>
        </w:rPr>
        <w:t xml:space="preserve">to </w:t>
      </w:r>
      <w:r w:rsidRPr="00761F3A">
        <w:rPr>
          <w:rFonts w:ascii="Arial" w:eastAsia="Calibri" w:hAnsi="Arial" w:cs="Arial"/>
          <w:sz w:val="24"/>
          <w:szCs w:val="24"/>
        </w:rPr>
        <w:t>their nominated bank account.</w:t>
      </w:r>
    </w:p>
    <w:p w14:paraId="42BA2D71" w14:textId="77777777" w:rsidR="0081165D" w:rsidRPr="00E24C64" w:rsidRDefault="0081165D" w:rsidP="007040D0">
      <w:pPr>
        <w:jc w:val="both"/>
        <w:rPr>
          <w:rFonts w:ascii="Arial" w:eastAsia="Calibri" w:hAnsi="Arial" w:cs="Arial"/>
          <w:b/>
          <w:bCs/>
        </w:rPr>
      </w:pPr>
    </w:p>
    <w:p w14:paraId="21A6B316" w14:textId="77777777" w:rsidR="00E24C64" w:rsidRPr="00E24C64" w:rsidRDefault="00E24C64" w:rsidP="00761F3A">
      <w:pPr>
        <w:jc w:val="both"/>
        <w:rPr>
          <w:rFonts w:ascii="Arial" w:hAnsi="Arial" w:cs="Arial"/>
        </w:rPr>
      </w:pPr>
    </w:p>
    <w:p w14:paraId="0E15BDCC" w14:textId="77777777" w:rsidR="003A0024" w:rsidRPr="003A0024" w:rsidRDefault="003A0024" w:rsidP="003A0024">
      <w:pPr>
        <w:shd w:val="clear" w:color="auto" w:fill="FFFFFF"/>
        <w:jc w:val="both"/>
        <w:rPr>
          <w:rFonts w:ascii="Arial" w:hAnsi="Arial" w:cs="Arial"/>
          <w:sz w:val="24"/>
          <w:szCs w:val="24"/>
          <w:lang w:val="en-US"/>
        </w:rPr>
      </w:pPr>
      <w:r w:rsidRPr="003A0024">
        <w:rPr>
          <w:rFonts w:ascii="Arial" w:hAnsi="Arial" w:cs="Arial"/>
          <w:sz w:val="24"/>
          <w:szCs w:val="24"/>
          <w:lang w:val="en-US"/>
        </w:rPr>
        <w:t xml:space="preserve">This Policy was approved by Uppingham Town Council at its meeting on </w:t>
      </w:r>
      <w:proofErr w:type="spellStart"/>
      <w:r w:rsidRPr="003A0024">
        <w:rPr>
          <w:rFonts w:ascii="Arial" w:hAnsi="Arial" w:cs="Arial"/>
          <w:sz w:val="24"/>
          <w:szCs w:val="24"/>
          <w:lang w:val="en-US"/>
        </w:rPr>
        <w:t>xxxx</w:t>
      </w:r>
      <w:proofErr w:type="spellEnd"/>
      <w:r w:rsidRPr="003A0024">
        <w:rPr>
          <w:rFonts w:ascii="Arial" w:hAnsi="Arial" w:cs="Arial"/>
          <w:sz w:val="24"/>
          <w:szCs w:val="24"/>
          <w:lang w:val="en-US"/>
        </w:rPr>
        <w:t>.</w:t>
      </w:r>
    </w:p>
    <w:p w14:paraId="4F3C452B" w14:textId="77777777" w:rsidR="0081165D" w:rsidRPr="00761F3A" w:rsidRDefault="0081165D" w:rsidP="00761F3A">
      <w:pPr>
        <w:jc w:val="both"/>
        <w:rPr>
          <w:rFonts w:ascii="Arial" w:hAnsi="Arial" w:cs="Arial"/>
          <w:sz w:val="20"/>
          <w:szCs w:val="20"/>
        </w:rPr>
      </w:pPr>
    </w:p>
    <w:p w14:paraId="56365365" w14:textId="77777777" w:rsidR="0081165D" w:rsidRPr="00761F3A" w:rsidRDefault="0081165D" w:rsidP="00761F3A">
      <w:pPr>
        <w:jc w:val="both"/>
        <w:rPr>
          <w:rFonts w:ascii="Arial" w:hAnsi="Arial" w:cs="Arial"/>
          <w:sz w:val="20"/>
          <w:szCs w:val="20"/>
        </w:rPr>
      </w:pPr>
    </w:p>
    <w:p w14:paraId="7D2A1C2F" w14:textId="77777777" w:rsidR="0081165D" w:rsidRPr="00761F3A" w:rsidRDefault="0081165D" w:rsidP="00761F3A">
      <w:pPr>
        <w:jc w:val="both"/>
        <w:rPr>
          <w:rFonts w:ascii="Arial" w:hAnsi="Arial" w:cs="Arial"/>
          <w:sz w:val="20"/>
          <w:szCs w:val="20"/>
        </w:rPr>
      </w:pPr>
    </w:p>
    <w:p w14:paraId="538836C0" w14:textId="77777777" w:rsidR="0081165D" w:rsidRPr="00761F3A" w:rsidRDefault="0081165D" w:rsidP="00761F3A">
      <w:pPr>
        <w:jc w:val="both"/>
        <w:rPr>
          <w:rFonts w:ascii="Arial" w:hAnsi="Arial" w:cs="Arial"/>
          <w:sz w:val="20"/>
          <w:szCs w:val="20"/>
        </w:rPr>
      </w:pPr>
    </w:p>
    <w:sectPr w:rsidR="0081165D" w:rsidRPr="00761F3A">
      <w:pgSz w:w="11900" w:h="16838"/>
      <w:pgMar w:top="614" w:right="566" w:bottom="192" w:left="920" w:header="0" w:footer="0" w:gutter="0"/>
      <w:cols w:space="720" w:equalWidth="0">
        <w:col w:w="10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BC7EB096"/>
    <w:lvl w:ilvl="0" w:tplc="15A81BA4">
      <w:start w:val="1"/>
      <w:numFmt w:val="bullet"/>
      <w:lvlText w:val=""/>
      <w:lvlJc w:val="left"/>
    </w:lvl>
    <w:lvl w:ilvl="1" w:tplc="D3C25A20">
      <w:numFmt w:val="decimal"/>
      <w:lvlText w:val=""/>
      <w:lvlJc w:val="left"/>
    </w:lvl>
    <w:lvl w:ilvl="2" w:tplc="FFA02BEE">
      <w:numFmt w:val="decimal"/>
      <w:lvlText w:val=""/>
      <w:lvlJc w:val="left"/>
    </w:lvl>
    <w:lvl w:ilvl="3" w:tplc="D1DEAF8E">
      <w:numFmt w:val="decimal"/>
      <w:lvlText w:val=""/>
      <w:lvlJc w:val="left"/>
    </w:lvl>
    <w:lvl w:ilvl="4" w:tplc="8E42ECB0">
      <w:numFmt w:val="decimal"/>
      <w:lvlText w:val=""/>
      <w:lvlJc w:val="left"/>
    </w:lvl>
    <w:lvl w:ilvl="5" w:tplc="A4A252CA">
      <w:numFmt w:val="decimal"/>
      <w:lvlText w:val=""/>
      <w:lvlJc w:val="left"/>
    </w:lvl>
    <w:lvl w:ilvl="6" w:tplc="64E896C2">
      <w:numFmt w:val="decimal"/>
      <w:lvlText w:val=""/>
      <w:lvlJc w:val="left"/>
    </w:lvl>
    <w:lvl w:ilvl="7" w:tplc="F8F0C0BE">
      <w:numFmt w:val="decimal"/>
      <w:lvlText w:val=""/>
      <w:lvlJc w:val="left"/>
    </w:lvl>
    <w:lvl w:ilvl="8" w:tplc="DDF6CB12">
      <w:numFmt w:val="decimal"/>
      <w:lvlText w:val=""/>
      <w:lvlJc w:val="left"/>
    </w:lvl>
  </w:abstractNum>
  <w:abstractNum w:abstractNumId="1" w15:restartNumberingAfterBreak="0">
    <w:nsid w:val="1E9F67B1"/>
    <w:multiLevelType w:val="hybridMultilevel"/>
    <w:tmpl w:val="9334AAD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AE8944A"/>
    <w:multiLevelType w:val="hybridMultilevel"/>
    <w:tmpl w:val="1548E2F2"/>
    <w:lvl w:ilvl="0" w:tplc="E20474C0">
      <w:start w:val="3"/>
      <w:numFmt w:val="decimal"/>
      <w:lvlText w:val="%1."/>
      <w:lvlJc w:val="left"/>
    </w:lvl>
    <w:lvl w:ilvl="1" w:tplc="8AD6AEB8">
      <w:start w:val="1"/>
      <w:numFmt w:val="bullet"/>
      <w:lvlText w:val=""/>
      <w:lvlJc w:val="left"/>
    </w:lvl>
    <w:lvl w:ilvl="2" w:tplc="7498451C">
      <w:numFmt w:val="decimal"/>
      <w:lvlText w:val=""/>
      <w:lvlJc w:val="left"/>
    </w:lvl>
    <w:lvl w:ilvl="3" w:tplc="C9601CA8">
      <w:numFmt w:val="decimal"/>
      <w:lvlText w:val=""/>
      <w:lvlJc w:val="left"/>
    </w:lvl>
    <w:lvl w:ilvl="4" w:tplc="D2E080B4">
      <w:numFmt w:val="decimal"/>
      <w:lvlText w:val=""/>
      <w:lvlJc w:val="left"/>
    </w:lvl>
    <w:lvl w:ilvl="5" w:tplc="D6421ADA">
      <w:numFmt w:val="decimal"/>
      <w:lvlText w:val=""/>
      <w:lvlJc w:val="left"/>
    </w:lvl>
    <w:lvl w:ilvl="6" w:tplc="9DDC6EEA">
      <w:numFmt w:val="decimal"/>
      <w:lvlText w:val=""/>
      <w:lvlJc w:val="left"/>
    </w:lvl>
    <w:lvl w:ilvl="7" w:tplc="601C7C70">
      <w:numFmt w:val="decimal"/>
      <w:lvlText w:val=""/>
      <w:lvlJc w:val="left"/>
    </w:lvl>
    <w:lvl w:ilvl="8" w:tplc="42D0BC14">
      <w:numFmt w:val="decimal"/>
      <w:lvlText w:val=""/>
      <w:lvlJc w:val="left"/>
    </w:lvl>
  </w:abstractNum>
  <w:abstractNum w:abstractNumId="3" w15:restartNumberingAfterBreak="0">
    <w:nsid w:val="625558EC"/>
    <w:multiLevelType w:val="hybridMultilevel"/>
    <w:tmpl w:val="C1288E98"/>
    <w:lvl w:ilvl="0" w:tplc="CC101956">
      <w:start w:val="4"/>
      <w:numFmt w:val="decimal"/>
      <w:lvlText w:val="%1."/>
      <w:lvlJc w:val="left"/>
    </w:lvl>
    <w:lvl w:ilvl="1" w:tplc="5606B514">
      <w:start w:val="1"/>
      <w:numFmt w:val="bullet"/>
      <w:lvlText w:val=""/>
      <w:lvlJc w:val="left"/>
    </w:lvl>
    <w:lvl w:ilvl="2" w:tplc="4252B450">
      <w:numFmt w:val="decimal"/>
      <w:lvlText w:val=""/>
      <w:lvlJc w:val="left"/>
    </w:lvl>
    <w:lvl w:ilvl="3" w:tplc="17709BB4">
      <w:numFmt w:val="decimal"/>
      <w:lvlText w:val=""/>
      <w:lvlJc w:val="left"/>
    </w:lvl>
    <w:lvl w:ilvl="4" w:tplc="DF60EF46">
      <w:numFmt w:val="decimal"/>
      <w:lvlText w:val=""/>
      <w:lvlJc w:val="left"/>
    </w:lvl>
    <w:lvl w:ilvl="5" w:tplc="06BA8078">
      <w:numFmt w:val="decimal"/>
      <w:lvlText w:val=""/>
      <w:lvlJc w:val="left"/>
    </w:lvl>
    <w:lvl w:ilvl="6" w:tplc="F5D6B30C">
      <w:numFmt w:val="decimal"/>
      <w:lvlText w:val=""/>
      <w:lvlJc w:val="left"/>
    </w:lvl>
    <w:lvl w:ilvl="7" w:tplc="408239C8">
      <w:numFmt w:val="decimal"/>
      <w:lvlText w:val=""/>
      <w:lvlJc w:val="left"/>
    </w:lvl>
    <w:lvl w:ilvl="8" w:tplc="267E3ABA">
      <w:numFmt w:val="decimal"/>
      <w:lvlText w:val=""/>
      <w:lvlJc w:val="left"/>
    </w:lvl>
  </w:abstractNum>
  <w:abstractNum w:abstractNumId="4" w15:restartNumberingAfterBreak="0">
    <w:nsid w:val="65733936"/>
    <w:multiLevelType w:val="hybridMultilevel"/>
    <w:tmpl w:val="34086EC0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B8A6C1D"/>
    <w:multiLevelType w:val="hybridMultilevel"/>
    <w:tmpl w:val="D6F0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D5ED3"/>
    <w:multiLevelType w:val="hybridMultilevel"/>
    <w:tmpl w:val="23DE577C"/>
    <w:lvl w:ilvl="0" w:tplc="9C387D3A">
      <w:start w:val="1"/>
      <w:numFmt w:val="decimal"/>
      <w:lvlText w:val="%1"/>
      <w:lvlJc w:val="left"/>
      <w:pPr>
        <w:ind w:left="36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74B0DC51"/>
    <w:multiLevelType w:val="hybridMultilevel"/>
    <w:tmpl w:val="2A52024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BEC41524">
      <w:start w:val="1"/>
      <w:numFmt w:val="bullet"/>
      <w:lvlText w:val=""/>
      <w:lvlJc w:val="left"/>
    </w:lvl>
    <w:lvl w:ilvl="2" w:tplc="482075D2">
      <w:numFmt w:val="decimal"/>
      <w:lvlText w:val=""/>
      <w:lvlJc w:val="left"/>
    </w:lvl>
    <w:lvl w:ilvl="3" w:tplc="70EC6F82">
      <w:numFmt w:val="decimal"/>
      <w:lvlText w:val=""/>
      <w:lvlJc w:val="left"/>
    </w:lvl>
    <w:lvl w:ilvl="4" w:tplc="3C76D084">
      <w:numFmt w:val="decimal"/>
      <w:lvlText w:val=""/>
      <w:lvlJc w:val="left"/>
    </w:lvl>
    <w:lvl w:ilvl="5" w:tplc="E47E49CC">
      <w:numFmt w:val="decimal"/>
      <w:lvlText w:val=""/>
      <w:lvlJc w:val="left"/>
    </w:lvl>
    <w:lvl w:ilvl="6" w:tplc="6720B89C">
      <w:numFmt w:val="decimal"/>
      <w:lvlText w:val=""/>
      <w:lvlJc w:val="left"/>
    </w:lvl>
    <w:lvl w:ilvl="7" w:tplc="AA8EA374">
      <w:numFmt w:val="decimal"/>
      <w:lvlText w:val=""/>
      <w:lvlJc w:val="left"/>
    </w:lvl>
    <w:lvl w:ilvl="8" w:tplc="0CCC5588">
      <w:numFmt w:val="decimal"/>
      <w:lvlText w:val=""/>
      <w:lvlJc w:val="left"/>
    </w:lvl>
  </w:abstractNum>
  <w:abstractNum w:abstractNumId="8" w15:restartNumberingAfterBreak="0">
    <w:nsid w:val="7D9B6A6E"/>
    <w:multiLevelType w:val="hybridMultilevel"/>
    <w:tmpl w:val="BE345F9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65D"/>
    <w:rsid w:val="003A0024"/>
    <w:rsid w:val="003E105A"/>
    <w:rsid w:val="00582972"/>
    <w:rsid w:val="007040D0"/>
    <w:rsid w:val="00761F3A"/>
    <w:rsid w:val="0081165D"/>
    <w:rsid w:val="0097322F"/>
    <w:rsid w:val="00B0604E"/>
    <w:rsid w:val="00B42091"/>
    <w:rsid w:val="00E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B1BE"/>
  <w15:docId w15:val="{9B7CB760-728F-4034-804D-B4F0A275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Bamford with Thornhill PC</cp:lastModifiedBy>
  <cp:revision>9</cp:revision>
  <dcterms:created xsi:type="dcterms:W3CDTF">2020-08-30T12:00:00Z</dcterms:created>
  <dcterms:modified xsi:type="dcterms:W3CDTF">2020-08-30T18:41:00Z</dcterms:modified>
</cp:coreProperties>
</file>