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FF356" w14:textId="77777777" w:rsidR="004A1FF3" w:rsidRDefault="004A1FF3"/>
    <w:tbl>
      <w:tblPr>
        <w:tblW w:w="9933" w:type="dxa"/>
        <w:tblInd w:w="-5" w:type="dxa"/>
        <w:tblLayout w:type="fixed"/>
        <w:tblLook w:val="04A0" w:firstRow="1" w:lastRow="0" w:firstColumn="1" w:lastColumn="0" w:noHBand="0" w:noVBand="1"/>
      </w:tblPr>
      <w:tblGrid>
        <w:gridCol w:w="1139"/>
        <w:gridCol w:w="8794"/>
      </w:tblGrid>
      <w:tr w:rsidR="004A1FF3" w:rsidRPr="000841FE" w14:paraId="1556DA43" w14:textId="77777777" w:rsidTr="002636E4">
        <w:tc>
          <w:tcPr>
            <w:tcW w:w="9933" w:type="dxa"/>
            <w:gridSpan w:val="2"/>
          </w:tcPr>
          <w:p w14:paraId="2D901013" w14:textId="21B0C55A" w:rsid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 xml:space="preserve">MINUTES OF THE FINANCE AND GENERAL PURPOSES MEETING, </w:t>
            </w:r>
            <w:r w:rsidR="00EF0E52">
              <w:rPr>
                <w:rFonts w:asciiTheme="minorHAnsi" w:hAnsiTheme="minorHAnsi" w:cstheme="minorHAnsi"/>
                <w:b/>
                <w:sz w:val="22"/>
                <w:szCs w:val="22"/>
              </w:rPr>
              <w:t>28</w:t>
            </w:r>
            <w:r w:rsidR="00EF0E52" w:rsidRPr="00EF0E52">
              <w:rPr>
                <w:rFonts w:asciiTheme="minorHAnsi" w:hAnsiTheme="minorHAnsi" w:cstheme="minorHAnsi"/>
                <w:b/>
                <w:sz w:val="22"/>
                <w:szCs w:val="22"/>
                <w:vertAlign w:val="superscript"/>
              </w:rPr>
              <w:t>th</w:t>
            </w:r>
            <w:r w:rsidR="00EF0E52">
              <w:rPr>
                <w:rFonts w:asciiTheme="minorHAnsi" w:hAnsiTheme="minorHAnsi" w:cstheme="minorHAnsi"/>
                <w:b/>
                <w:sz w:val="22"/>
                <w:szCs w:val="22"/>
              </w:rPr>
              <w:t xml:space="preserve"> October 2020</w:t>
            </w:r>
            <w:r w:rsidR="00CE1D33">
              <w:rPr>
                <w:rFonts w:asciiTheme="minorHAnsi" w:hAnsiTheme="minorHAnsi" w:cstheme="minorHAnsi"/>
                <w:b/>
                <w:sz w:val="22"/>
                <w:szCs w:val="22"/>
              </w:rPr>
              <w:t xml:space="preserve"> - </w:t>
            </w:r>
            <w:r w:rsidR="00CE1D33" w:rsidRPr="00CE1D33">
              <w:rPr>
                <w:rFonts w:asciiTheme="minorHAnsi" w:hAnsiTheme="minorHAnsi" w:cstheme="minorHAnsi"/>
                <w:b/>
                <w:color w:val="FF0000"/>
                <w:sz w:val="22"/>
                <w:szCs w:val="22"/>
              </w:rPr>
              <w:t>DRAFT</w:t>
            </w:r>
          </w:p>
          <w:p w14:paraId="1EEEF500" w14:textId="283B697A" w:rsid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Held remotely via Zoom, commencing at 6.30pm</w:t>
            </w:r>
          </w:p>
          <w:p w14:paraId="4D202B21" w14:textId="77777777" w:rsid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lang w:val="en-GB"/>
              </w:rPr>
            </w:pPr>
          </w:p>
          <w:p w14:paraId="67C89707" w14:textId="1B98B9E4" w:rsidR="00753BC8" w:rsidRPr="004A1FF3" w:rsidRDefault="00753BC8" w:rsidP="004A1FF3">
            <w:pPr>
              <w:overflowPunct/>
              <w:autoSpaceDE/>
              <w:autoSpaceDN/>
              <w:adjustRightInd/>
              <w:spacing w:line="240" w:lineRule="auto"/>
              <w:ind w:right="-424"/>
              <w:textAlignment w:val="auto"/>
              <w:rPr>
                <w:rFonts w:asciiTheme="minorHAnsi" w:hAnsiTheme="minorHAnsi" w:cstheme="minorHAnsi"/>
                <w:b/>
                <w:sz w:val="22"/>
                <w:szCs w:val="22"/>
                <w:lang w:val="en-GB"/>
              </w:rPr>
            </w:pPr>
          </w:p>
        </w:tc>
      </w:tr>
      <w:tr w:rsidR="004A1FF3" w:rsidRPr="000841FE" w14:paraId="55490E6F" w14:textId="77777777" w:rsidTr="00753BC8">
        <w:tc>
          <w:tcPr>
            <w:tcW w:w="1139" w:type="dxa"/>
          </w:tcPr>
          <w:p w14:paraId="64474893" w14:textId="343B7468" w:rsidR="004A1FF3" w:rsidRP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FGP</w:t>
            </w:r>
            <w:r w:rsidR="00FC403B">
              <w:rPr>
                <w:rFonts w:asciiTheme="minorHAnsi" w:hAnsiTheme="minorHAnsi" w:cstheme="minorHAnsi"/>
                <w:b/>
                <w:sz w:val="22"/>
                <w:szCs w:val="22"/>
              </w:rPr>
              <w:t>0</w:t>
            </w:r>
            <w:r w:rsidR="00EF0E52">
              <w:rPr>
                <w:rFonts w:asciiTheme="minorHAnsi" w:hAnsiTheme="minorHAnsi" w:cstheme="minorHAnsi"/>
                <w:b/>
                <w:sz w:val="22"/>
                <w:szCs w:val="22"/>
              </w:rPr>
              <w:t>14</w:t>
            </w:r>
            <w:r>
              <w:rPr>
                <w:rFonts w:asciiTheme="minorHAnsi" w:hAnsiTheme="minorHAnsi" w:cstheme="minorHAnsi"/>
                <w:b/>
                <w:sz w:val="22"/>
                <w:szCs w:val="22"/>
              </w:rPr>
              <w:t>/20</w:t>
            </w:r>
          </w:p>
        </w:tc>
        <w:tc>
          <w:tcPr>
            <w:tcW w:w="8794" w:type="dxa"/>
            <w:shd w:val="clear" w:color="auto" w:fill="auto"/>
          </w:tcPr>
          <w:p w14:paraId="3B3B5F2F" w14:textId="2945FD69" w:rsidR="004A1FF3" w:rsidRPr="004A1FF3" w:rsidRDefault="004A1FF3" w:rsidP="00A52A62">
            <w:pPr>
              <w:pStyle w:val="ListParagraph"/>
              <w:numPr>
                <w:ilvl w:val="0"/>
                <w:numId w:val="1"/>
              </w:numPr>
              <w:overflowPunct/>
              <w:autoSpaceDE/>
              <w:autoSpaceDN/>
              <w:adjustRightInd/>
              <w:spacing w:line="240" w:lineRule="auto"/>
              <w:ind w:right="37"/>
              <w:textAlignment w:val="auto"/>
              <w:rPr>
                <w:rFonts w:asciiTheme="minorHAnsi" w:hAnsiTheme="minorHAnsi" w:cstheme="minorHAnsi"/>
                <w:b/>
                <w:sz w:val="22"/>
                <w:szCs w:val="22"/>
                <w:lang w:val="en-GB"/>
              </w:rPr>
            </w:pPr>
            <w:r w:rsidRPr="004A1FF3">
              <w:rPr>
                <w:rFonts w:asciiTheme="minorHAnsi" w:hAnsiTheme="minorHAnsi" w:cstheme="minorHAnsi"/>
                <w:b/>
                <w:sz w:val="22"/>
                <w:szCs w:val="22"/>
                <w:lang w:val="en-GB"/>
              </w:rPr>
              <w:t>ATTENDANCE REGISTER AND APOLOGIES FOR ABSENCE</w:t>
            </w:r>
          </w:p>
          <w:p w14:paraId="009C0E06" w14:textId="6B53A148" w:rsidR="004A1FF3" w:rsidRPr="004A1FF3" w:rsidRDefault="004A1FF3" w:rsidP="00B55610">
            <w:pPr>
              <w:overflowPunct/>
              <w:autoSpaceDE/>
              <w:autoSpaceDN/>
              <w:adjustRightInd/>
              <w:spacing w:line="240" w:lineRule="auto"/>
              <w:ind w:left="360" w:right="37"/>
              <w:textAlignment w:val="auto"/>
              <w:rPr>
                <w:rFonts w:asciiTheme="minorHAnsi" w:hAnsiTheme="minorHAnsi" w:cstheme="minorHAnsi"/>
                <w:sz w:val="22"/>
                <w:szCs w:val="22"/>
              </w:rPr>
            </w:pPr>
            <w:r w:rsidRPr="004A1FF3">
              <w:rPr>
                <w:rFonts w:asciiTheme="minorHAnsi" w:hAnsiTheme="minorHAnsi" w:cstheme="minorHAnsi"/>
                <w:b/>
                <w:sz w:val="22"/>
                <w:szCs w:val="22"/>
              </w:rPr>
              <w:t>Present:</w:t>
            </w:r>
            <w:r w:rsidRPr="004A1FF3">
              <w:rPr>
                <w:rFonts w:asciiTheme="minorHAnsi" w:hAnsiTheme="minorHAnsi" w:cstheme="minorHAnsi"/>
                <w:sz w:val="22"/>
                <w:szCs w:val="22"/>
              </w:rPr>
              <w:t xml:space="preserve"> Sam Findlay (Chair),</w:t>
            </w:r>
            <w:r w:rsidR="00EF0E52">
              <w:rPr>
                <w:rFonts w:asciiTheme="minorHAnsi" w:hAnsiTheme="minorHAnsi" w:cstheme="minorHAnsi"/>
                <w:sz w:val="22"/>
                <w:szCs w:val="22"/>
              </w:rPr>
              <w:t xml:space="preserve"> </w:t>
            </w:r>
            <w:r w:rsidRPr="004A1FF3">
              <w:rPr>
                <w:rFonts w:asciiTheme="minorHAnsi" w:hAnsiTheme="minorHAnsi" w:cstheme="minorHAnsi"/>
                <w:sz w:val="22"/>
                <w:szCs w:val="22"/>
              </w:rPr>
              <w:t>Lindsay Cooper, David Ainslie, Christine Edwards and Stephen Rozak</w:t>
            </w:r>
          </w:p>
          <w:p w14:paraId="3EC8E792" w14:textId="0276838F" w:rsidR="004A1FF3" w:rsidRPr="004A1FF3" w:rsidRDefault="004A1FF3" w:rsidP="00B55610">
            <w:pPr>
              <w:overflowPunct/>
              <w:autoSpaceDE/>
              <w:autoSpaceDN/>
              <w:adjustRightInd/>
              <w:spacing w:line="240" w:lineRule="auto"/>
              <w:ind w:left="360" w:right="37"/>
              <w:textAlignment w:val="auto"/>
              <w:rPr>
                <w:rFonts w:asciiTheme="minorHAnsi" w:hAnsiTheme="minorHAnsi" w:cstheme="minorHAnsi"/>
                <w:sz w:val="22"/>
                <w:szCs w:val="22"/>
              </w:rPr>
            </w:pPr>
          </w:p>
          <w:p w14:paraId="17A1C89D" w14:textId="724DACB9" w:rsidR="004A1FF3" w:rsidRPr="004A1FF3" w:rsidRDefault="004A1FF3" w:rsidP="00B55610">
            <w:pPr>
              <w:overflowPunct/>
              <w:autoSpaceDE/>
              <w:autoSpaceDN/>
              <w:adjustRightInd/>
              <w:spacing w:line="240" w:lineRule="auto"/>
              <w:ind w:left="360" w:right="37"/>
              <w:textAlignment w:val="auto"/>
              <w:rPr>
                <w:rFonts w:asciiTheme="minorHAnsi" w:hAnsiTheme="minorHAnsi" w:cstheme="minorHAnsi"/>
                <w:sz w:val="22"/>
                <w:szCs w:val="22"/>
              </w:rPr>
            </w:pPr>
            <w:r>
              <w:rPr>
                <w:rFonts w:asciiTheme="minorHAnsi" w:hAnsiTheme="minorHAnsi" w:cstheme="minorHAnsi"/>
                <w:sz w:val="22"/>
                <w:szCs w:val="22"/>
              </w:rPr>
              <w:t xml:space="preserve">Town </w:t>
            </w:r>
            <w:r w:rsidRPr="004A1FF3">
              <w:rPr>
                <w:rFonts w:asciiTheme="minorHAnsi" w:hAnsiTheme="minorHAnsi" w:cstheme="minorHAnsi"/>
                <w:sz w:val="22"/>
                <w:szCs w:val="22"/>
              </w:rPr>
              <w:t>Clerk</w:t>
            </w:r>
            <w:r>
              <w:rPr>
                <w:rFonts w:asciiTheme="minorHAnsi" w:hAnsiTheme="minorHAnsi" w:cstheme="minorHAnsi"/>
                <w:sz w:val="22"/>
                <w:szCs w:val="22"/>
              </w:rPr>
              <w:t xml:space="preserve"> and RFO</w:t>
            </w:r>
            <w:r w:rsidRPr="004A1FF3">
              <w:rPr>
                <w:rFonts w:asciiTheme="minorHAnsi" w:hAnsiTheme="minorHAnsi" w:cstheme="minorHAnsi"/>
                <w:sz w:val="22"/>
                <w:szCs w:val="22"/>
              </w:rPr>
              <w:t>, Deborah Bettles, was also present</w:t>
            </w:r>
          </w:p>
          <w:p w14:paraId="20F428C0" w14:textId="51CC195A" w:rsidR="004A1FF3" w:rsidRPr="004A1FF3" w:rsidRDefault="004A1FF3" w:rsidP="00B55610">
            <w:pPr>
              <w:overflowPunct/>
              <w:autoSpaceDE/>
              <w:autoSpaceDN/>
              <w:adjustRightInd/>
              <w:spacing w:line="240" w:lineRule="auto"/>
              <w:ind w:left="360" w:right="37"/>
              <w:textAlignment w:val="auto"/>
              <w:rPr>
                <w:rFonts w:asciiTheme="minorHAnsi" w:hAnsiTheme="minorHAnsi" w:cstheme="minorHAnsi"/>
                <w:sz w:val="22"/>
                <w:szCs w:val="22"/>
              </w:rPr>
            </w:pPr>
          </w:p>
          <w:p w14:paraId="1DF5761A" w14:textId="3453E716" w:rsidR="004A1FF3" w:rsidRPr="004A1FF3" w:rsidRDefault="004A1FF3" w:rsidP="00B55610">
            <w:pPr>
              <w:overflowPunct/>
              <w:autoSpaceDE/>
              <w:autoSpaceDN/>
              <w:adjustRightInd/>
              <w:spacing w:line="240" w:lineRule="auto"/>
              <w:ind w:left="360" w:right="37"/>
              <w:textAlignment w:val="auto"/>
              <w:rPr>
                <w:rFonts w:asciiTheme="minorHAnsi" w:hAnsiTheme="minorHAnsi" w:cstheme="minorHAnsi"/>
                <w:sz w:val="22"/>
                <w:szCs w:val="22"/>
              </w:rPr>
            </w:pPr>
            <w:r>
              <w:rPr>
                <w:rFonts w:asciiTheme="minorHAnsi" w:hAnsiTheme="minorHAnsi" w:cstheme="minorHAnsi"/>
                <w:sz w:val="22"/>
                <w:szCs w:val="22"/>
              </w:rPr>
              <w:t xml:space="preserve">Cornelius Vincent-Enright </w:t>
            </w:r>
            <w:r w:rsidR="00EF0E52">
              <w:rPr>
                <w:rFonts w:asciiTheme="minorHAnsi" w:hAnsiTheme="minorHAnsi" w:cstheme="minorHAnsi"/>
                <w:sz w:val="22"/>
                <w:szCs w:val="22"/>
              </w:rPr>
              <w:t xml:space="preserve">sent apologies, unanimously </w:t>
            </w:r>
            <w:r w:rsidR="00FC403B">
              <w:rPr>
                <w:rFonts w:asciiTheme="minorHAnsi" w:hAnsiTheme="minorHAnsi" w:cstheme="minorHAnsi"/>
                <w:sz w:val="22"/>
                <w:szCs w:val="22"/>
              </w:rPr>
              <w:t>accepted</w:t>
            </w:r>
            <w:r w:rsidR="00EF0E52">
              <w:rPr>
                <w:rFonts w:asciiTheme="minorHAnsi" w:hAnsiTheme="minorHAnsi" w:cstheme="minorHAnsi"/>
                <w:sz w:val="22"/>
                <w:szCs w:val="22"/>
              </w:rPr>
              <w:t>.</w:t>
            </w:r>
          </w:p>
          <w:p w14:paraId="1B7E3F24" w14:textId="3C6897DE" w:rsidR="004A1FF3" w:rsidRPr="004A1FF3" w:rsidRDefault="004A1FF3" w:rsidP="00FB1C96">
            <w:pPr>
              <w:overflowPunct/>
              <w:autoSpaceDE/>
              <w:autoSpaceDN/>
              <w:adjustRightInd/>
              <w:spacing w:line="240" w:lineRule="auto"/>
              <w:ind w:right="37"/>
              <w:textAlignment w:val="auto"/>
              <w:rPr>
                <w:rFonts w:asciiTheme="minorHAnsi" w:hAnsiTheme="minorHAnsi" w:cstheme="minorHAnsi"/>
                <w:sz w:val="22"/>
                <w:szCs w:val="22"/>
              </w:rPr>
            </w:pPr>
          </w:p>
        </w:tc>
      </w:tr>
      <w:tr w:rsidR="004A1FF3" w:rsidRPr="000841FE" w14:paraId="50D6703D" w14:textId="77777777" w:rsidTr="00753BC8">
        <w:tc>
          <w:tcPr>
            <w:tcW w:w="1139" w:type="dxa"/>
          </w:tcPr>
          <w:p w14:paraId="6EBBA7AA" w14:textId="6DC4DC11" w:rsidR="004A1FF3" w:rsidRPr="004A1FF3" w:rsidRDefault="00B55610"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FGP</w:t>
            </w:r>
            <w:r w:rsidR="00FC403B">
              <w:rPr>
                <w:rFonts w:asciiTheme="minorHAnsi" w:hAnsiTheme="minorHAnsi" w:cstheme="minorHAnsi"/>
                <w:b/>
                <w:sz w:val="22"/>
                <w:szCs w:val="22"/>
              </w:rPr>
              <w:t>015</w:t>
            </w:r>
            <w:r>
              <w:rPr>
                <w:rFonts w:asciiTheme="minorHAnsi" w:hAnsiTheme="minorHAnsi" w:cstheme="minorHAnsi"/>
                <w:b/>
                <w:sz w:val="22"/>
                <w:szCs w:val="22"/>
              </w:rPr>
              <w:t>/20</w:t>
            </w:r>
          </w:p>
        </w:tc>
        <w:tc>
          <w:tcPr>
            <w:tcW w:w="8794" w:type="dxa"/>
            <w:shd w:val="clear" w:color="auto" w:fill="auto"/>
          </w:tcPr>
          <w:p w14:paraId="424A088C" w14:textId="3E9CD0BF" w:rsidR="004A1FF3" w:rsidRPr="004A1FF3" w:rsidRDefault="004A1FF3" w:rsidP="00A52A62">
            <w:pPr>
              <w:pStyle w:val="ListParagraph"/>
              <w:numPr>
                <w:ilvl w:val="0"/>
                <w:numId w:val="1"/>
              </w:numPr>
              <w:overflowPunct/>
              <w:autoSpaceDE/>
              <w:autoSpaceDN/>
              <w:adjustRightInd/>
              <w:spacing w:line="240" w:lineRule="auto"/>
              <w:ind w:right="37"/>
              <w:textAlignment w:val="auto"/>
              <w:rPr>
                <w:rFonts w:asciiTheme="minorHAnsi" w:hAnsiTheme="minorHAnsi" w:cstheme="minorHAnsi"/>
                <w:b/>
                <w:sz w:val="22"/>
                <w:szCs w:val="22"/>
              </w:rPr>
            </w:pPr>
            <w:r w:rsidRPr="004A1FF3">
              <w:rPr>
                <w:rFonts w:asciiTheme="minorHAnsi" w:hAnsiTheme="minorHAnsi" w:cstheme="minorHAnsi"/>
                <w:b/>
                <w:sz w:val="22"/>
                <w:szCs w:val="22"/>
              </w:rPr>
              <w:t>DECLARATION OF MEMBERS INTERESTS AND APPLICATIONS FOR DISPENSATION.</w:t>
            </w:r>
          </w:p>
          <w:p w14:paraId="2D36B07D" w14:textId="58DEF919" w:rsidR="004A1FF3" w:rsidRPr="004A1FF3" w:rsidRDefault="00EF0E52" w:rsidP="00B55610">
            <w:pPr>
              <w:overflowPunct/>
              <w:autoSpaceDE/>
              <w:autoSpaceDN/>
              <w:adjustRightInd/>
              <w:spacing w:line="240" w:lineRule="auto"/>
              <w:ind w:left="360" w:right="37"/>
              <w:textAlignment w:val="auto"/>
              <w:rPr>
                <w:rFonts w:asciiTheme="minorHAnsi" w:hAnsiTheme="minorHAnsi" w:cstheme="minorHAnsi"/>
                <w:sz w:val="22"/>
                <w:szCs w:val="22"/>
              </w:rPr>
            </w:pPr>
            <w:r>
              <w:rPr>
                <w:rFonts w:asciiTheme="minorHAnsi" w:hAnsiTheme="minorHAnsi" w:cstheme="minorHAnsi"/>
                <w:sz w:val="22"/>
                <w:szCs w:val="22"/>
              </w:rPr>
              <w:t>None declared</w:t>
            </w:r>
          </w:p>
          <w:p w14:paraId="261D65C8" w14:textId="77777777" w:rsidR="004A1FF3" w:rsidRPr="004A1FF3" w:rsidRDefault="004A1FF3" w:rsidP="00FB1C96">
            <w:pPr>
              <w:overflowPunct/>
              <w:autoSpaceDE/>
              <w:autoSpaceDN/>
              <w:adjustRightInd/>
              <w:spacing w:line="240" w:lineRule="auto"/>
              <w:ind w:right="37"/>
              <w:textAlignment w:val="auto"/>
              <w:rPr>
                <w:rFonts w:asciiTheme="minorHAnsi" w:hAnsiTheme="minorHAnsi" w:cstheme="minorHAnsi"/>
                <w:sz w:val="22"/>
                <w:szCs w:val="22"/>
              </w:rPr>
            </w:pPr>
          </w:p>
        </w:tc>
      </w:tr>
      <w:tr w:rsidR="004A1FF3" w:rsidRPr="000841FE" w14:paraId="2D2DCAA0" w14:textId="77777777" w:rsidTr="00753BC8">
        <w:tc>
          <w:tcPr>
            <w:tcW w:w="1139" w:type="dxa"/>
          </w:tcPr>
          <w:p w14:paraId="4D9CB20B" w14:textId="4C0EC5BE" w:rsidR="004A1FF3" w:rsidRPr="004A1FF3" w:rsidRDefault="00B55610"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FGP</w:t>
            </w:r>
            <w:r w:rsidR="00FC403B">
              <w:rPr>
                <w:rFonts w:asciiTheme="minorHAnsi" w:hAnsiTheme="minorHAnsi" w:cstheme="minorHAnsi"/>
                <w:b/>
                <w:sz w:val="22"/>
                <w:szCs w:val="22"/>
              </w:rPr>
              <w:t>016</w:t>
            </w:r>
            <w:r>
              <w:rPr>
                <w:rFonts w:asciiTheme="minorHAnsi" w:hAnsiTheme="minorHAnsi" w:cstheme="minorHAnsi"/>
                <w:b/>
                <w:sz w:val="22"/>
                <w:szCs w:val="22"/>
              </w:rPr>
              <w:t>/20</w:t>
            </w:r>
          </w:p>
        </w:tc>
        <w:tc>
          <w:tcPr>
            <w:tcW w:w="8794" w:type="dxa"/>
            <w:shd w:val="clear" w:color="auto" w:fill="auto"/>
          </w:tcPr>
          <w:p w14:paraId="4E63C460" w14:textId="639802A6" w:rsidR="004A1FF3" w:rsidRPr="004A1FF3" w:rsidRDefault="004A1FF3" w:rsidP="00A52A62">
            <w:pPr>
              <w:pStyle w:val="ListParagraph"/>
              <w:numPr>
                <w:ilvl w:val="0"/>
                <w:numId w:val="1"/>
              </w:numPr>
              <w:ind w:right="37"/>
              <w:rPr>
                <w:rFonts w:asciiTheme="minorHAnsi" w:hAnsiTheme="minorHAnsi" w:cstheme="minorHAnsi"/>
                <w:sz w:val="22"/>
                <w:szCs w:val="22"/>
              </w:rPr>
            </w:pPr>
            <w:r w:rsidRPr="004A1FF3">
              <w:rPr>
                <w:rFonts w:asciiTheme="minorHAnsi" w:hAnsiTheme="minorHAnsi" w:cstheme="minorHAnsi"/>
                <w:b/>
                <w:sz w:val="22"/>
                <w:szCs w:val="22"/>
              </w:rPr>
              <w:t xml:space="preserve">TO CONFIRM THE MINUTES OF THE FINANCE AND GENERAL PURPOSES COMMITTEE MEETING </w:t>
            </w:r>
            <w:r w:rsidR="00EF0E52">
              <w:rPr>
                <w:rFonts w:asciiTheme="minorHAnsi" w:hAnsiTheme="minorHAnsi" w:cstheme="minorHAnsi"/>
                <w:b/>
                <w:sz w:val="22"/>
                <w:szCs w:val="22"/>
              </w:rPr>
              <w:t>24</w:t>
            </w:r>
            <w:r w:rsidR="00EF0E52" w:rsidRPr="00EF0E52">
              <w:rPr>
                <w:rFonts w:asciiTheme="minorHAnsi" w:hAnsiTheme="minorHAnsi" w:cstheme="minorHAnsi"/>
                <w:b/>
                <w:sz w:val="22"/>
                <w:szCs w:val="22"/>
                <w:vertAlign w:val="superscript"/>
              </w:rPr>
              <w:t>th</w:t>
            </w:r>
            <w:r w:rsidR="00EF0E52">
              <w:rPr>
                <w:rFonts w:asciiTheme="minorHAnsi" w:hAnsiTheme="minorHAnsi" w:cstheme="minorHAnsi"/>
                <w:b/>
                <w:sz w:val="22"/>
                <w:szCs w:val="22"/>
              </w:rPr>
              <w:t xml:space="preserve"> June 2020</w:t>
            </w:r>
          </w:p>
          <w:p w14:paraId="072980F9" w14:textId="2D0DCB8A" w:rsidR="004A1FF3" w:rsidRPr="004A1FF3" w:rsidRDefault="004A1FF3" w:rsidP="00B55610">
            <w:pPr>
              <w:ind w:left="360" w:right="37"/>
              <w:rPr>
                <w:rFonts w:asciiTheme="minorHAnsi" w:hAnsiTheme="minorHAnsi" w:cstheme="minorHAnsi"/>
                <w:sz w:val="22"/>
                <w:szCs w:val="22"/>
              </w:rPr>
            </w:pPr>
            <w:r w:rsidRPr="004A1FF3">
              <w:rPr>
                <w:rFonts w:asciiTheme="minorHAnsi" w:hAnsiTheme="minorHAnsi" w:cstheme="minorHAnsi"/>
                <w:b/>
                <w:bCs/>
                <w:sz w:val="22"/>
                <w:szCs w:val="22"/>
              </w:rPr>
              <w:t>Resolution:</w:t>
            </w:r>
            <w:r w:rsidRPr="004A1FF3">
              <w:rPr>
                <w:rFonts w:asciiTheme="minorHAnsi" w:hAnsiTheme="minorHAnsi" w:cstheme="minorHAnsi"/>
                <w:sz w:val="22"/>
                <w:szCs w:val="22"/>
              </w:rPr>
              <w:t xml:space="preserve"> It was proposed by </w:t>
            </w:r>
            <w:r w:rsidR="00EF0E52">
              <w:rPr>
                <w:rFonts w:asciiTheme="minorHAnsi" w:hAnsiTheme="minorHAnsi" w:cstheme="minorHAnsi"/>
                <w:sz w:val="22"/>
                <w:szCs w:val="22"/>
              </w:rPr>
              <w:t>Stephen Rozak</w:t>
            </w:r>
            <w:r w:rsidRPr="004A1FF3">
              <w:rPr>
                <w:rFonts w:asciiTheme="minorHAnsi" w:hAnsiTheme="minorHAnsi" w:cstheme="minorHAnsi"/>
                <w:sz w:val="22"/>
                <w:szCs w:val="22"/>
              </w:rPr>
              <w:t xml:space="preserve">, seconded by </w:t>
            </w:r>
            <w:r w:rsidR="00EF0E52">
              <w:rPr>
                <w:rFonts w:asciiTheme="minorHAnsi" w:hAnsiTheme="minorHAnsi" w:cstheme="minorHAnsi"/>
                <w:sz w:val="22"/>
                <w:szCs w:val="22"/>
              </w:rPr>
              <w:t>Sam Findlay</w:t>
            </w:r>
            <w:r w:rsidRPr="004A1FF3">
              <w:rPr>
                <w:rFonts w:asciiTheme="minorHAnsi" w:hAnsiTheme="minorHAnsi" w:cstheme="minorHAnsi"/>
                <w:sz w:val="22"/>
                <w:szCs w:val="22"/>
              </w:rPr>
              <w:t xml:space="preserve"> and unanimously agreed to confirm the minutes of the Finance and General Purposes Committee meeting, </w:t>
            </w:r>
            <w:r w:rsidR="00EF0E52">
              <w:rPr>
                <w:rFonts w:asciiTheme="minorHAnsi" w:hAnsiTheme="minorHAnsi" w:cstheme="minorHAnsi"/>
                <w:sz w:val="22"/>
                <w:szCs w:val="22"/>
              </w:rPr>
              <w:t>24</w:t>
            </w:r>
            <w:r w:rsidR="00EF0E52" w:rsidRPr="00EF0E52">
              <w:rPr>
                <w:rFonts w:asciiTheme="minorHAnsi" w:hAnsiTheme="minorHAnsi" w:cstheme="minorHAnsi"/>
                <w:sz w:val="22"/>
                <w:szCs w:val="22"/>
                <w:vertAlign w:val="superscript"/>
              </w:rPr>
              <w:t>th</w:t>
            </w:r>
            <w:r w:rsidR="00EF0E52">
              <w:rPr>
                <w:rFonts w:asciiTheme="minorHAnsi" w:hAnsiTheme="minorHAnsi" w:cstheme="minorHAnsi"/>
                <w:sz w:val="22"/>
                <w:szCs w:val="22"/>
              </w:rPr>
              <w:t xml:space="preserve"> June 2020</w:t>
            </w:r>
          </w:p>
          <w:p w14:paraId="5E458C8C" w14:textId="77777777" w:rsidR="004A1FF3" w:rsidRPr="004A1FF3" w:rsidRDefault="004A1FF3" w:rsidP="00FB1C96">
            <w:pPr>
              <w:ind w:right="37"/>
              <w:jc w:val="both"/>
              <w:rPr>
                <w:rFonts w:asciiTheme="minorHAnsi" w:hAnsiTheme="minorHAnsi" w:cstheme="minorHAnsi"/>
                <w:sz w:val="22"/>
                <w:szCs w:val="22"/>
              </w:rPr>
            </w:pPr>
          </w:p>
        </w:tc>
      </w:tr>
      <w:tr w:rsidR="004A1FF3" w:rsidRPr="000841FE" w14:paraId="7FE56F2A" w14:textId="77777777" w:rsidTr="00753BC8">
        <w:tc>
          <w:tcPr>
            <w:tcW w:w="1139" w:type="dxa"/>
          </w:tcPr>
          <w:p w14:paraId="50C327F4" w14:textId="16CCC9E0" w:rsidR="004A1FF3" w:rsidRPr="004A1FF3" w:rsidRDefault="00B55610"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FGP</w:t>
            </w:r>
            <w:r w:rsidR="00FC403B">
              <w:rPr>
                <w:rFonts w:asciiTheme="minorHAnsi" w:hAnsiTheme="minorHAnsi" w:cstheme="minorHAnsi"/>
                <w:b/>
                <w:sz w:val="22"/>
                <w:szCs w:val="22"/>
              </w:rPr>
              <w:t>017</w:t>
            </w:r>
            <w:r>
              <w:rPr>
                <w:rFonts w:asciiTheme="minorHAnsi" w:hAnsiTheme="minorHAnsi" w:cstheme="minorHAnsi"/>
                <w:b/>
                <w:sz w:val="22"/>
                <w:szCs w:val="22"/>
              </w:rPr>
              <w:t>/20</w:t>
            </w:r>
          </w:p>
        </w:tc>
        <w:tc>
          <w:tcPr>
            <w:tcW w:w="8794" w:type="dxa"/>
            <w:shd w:val="clear" w:color="auto" w:fill="auto"/>
          </w:tcPr>
          <w:p w14:paraId="66CAED40" w14:textId="0E50810B" w:rsidR="004A1FF3" w:rsidRPr="004A1FF3" w:rsidRDefault="00FB1C96" w:rsidP="00A52A62">
            <w:pPr>
              <w:pStyle w:val="BodyText"/>
              <w:numPr>
                <w:ilvl w:val="0"/>
                <w:numId w:val="2"/>
              </w:numPr>
              <w:spacing w:line="240" w:lineRule="auto"/>
              <w:ind w:right="37"/>
              <w:rPr>
                <w:rFonts w:asciiTheme="minorHAnsi" w:hAnsiTheme="minorHAnsi" w:cstheme="minorHAnsi"/>
                <w:b/>
                <w:sz w:val="22"/>
                <w:szCs w:val="22"/>
                <w:lang w:val="en-GB"/>
              </w:rPr>
            </w:pPr>
            <w:r w:rsidRPr="004A1FF3">
              <w:rPr>
                <w:rFonts w:asciiTheme="minorHAnsi" w:hAnsiTheme="minorHAnsi" w:cstheme="minorHAnsi"/>
                <w:b/>
                <w:sz w:val="22"/>
                <w:szCs w:val="22"/>
                <w:lang w:val="en-GB"/>
              </w:rPr>
              <w:t>AN OPPORTUNITY FOR THE PUBLIC TO SPEAK.</w:t>
            </w:r>
          </w:p>
          <w:p w14:paraId="11FCAB83" w14:textId="46AC5AB0" w:rsidR="004A1FF3" w:rsidRPr="004A1FF3" w:rsidRDefault="00FB1C96" w:rsidP="00753BC8">
            <w:pPr>
              <w:pStyle w:val="BodyText"/>
              <w:overflowPunct/>
              <w:autoSpaceDE/>
              <w:autoSpaceDN/>
              <w:adjustRightInd/>
              <w:spacing w:line="240" w:lineRule="auto"/>
              <w:ind w:left="360" w:right="37"/>
              <w:textAlignment w:val="auto"/>
              <w:rPr>
                <w:rFonts w:asciiTheme="minorHAnsi" w:hAnsiTheme="minorHAnsi" w:cstheme="minorHAnsi"/>
                <w:sz w:val="22"/>
                <w:szCs w:val="22"/>
              </w:rPr>
            </w:pPr>
            <w:r>
              <w:rPr>
                <w:rFonts w:asciiTheme="minorHAnsi" w:hAnsiTheme="minorHAnsi" w:cstheme="minorHAnsi"/>
                <w:sz w:val="22"/>
                <w:szCs w:val="22"/>
              </w:rPr>
              <w:t>No members of the public were present.</w:t>
            </w:r>
          </w:p>
          <w:p w14:paraId="254C6C5A" w14:textId="77777777" w:rsidR="004A1FF3" w:rsidRPr="004A1FF3" w:rsidRDefault="004A1FF3" w:rsidP="00FB1C96">
            <w:pPr>
              <w:pStyle w:val="BodyText"/>
              <w:overflowPunct/>
              <w:autoSpaceDE/>
              <w:autoSpaceDN/>
              <w:adjustRightInd/>
              <w:spacing w:line="240" w:lineRule="auto"/>
              <w:ind w:right="37"/>
              <w:textAlignment w:val="auto"/>
              <w:rPr>
                <w:rFonts w:asciiTheme="minorHAnsi" w:hAnsiTheme="minorHAnsi" w:cstheme="minorHAnsi"/>
                <w:sz w:val="22"/>
                <w:szCs w:val="22"/>
              </w:rPr>
            </w:pPr>
          </w:p>
        </w:tc>
      </w:tr>
      <w:tr w:rsidR="004A1FF3" w:rsidRPr="000841FE" w14:paraId="7906E163" w14:textId="77777777" w:rsidTr="00753BC8">
        <w:tc>
          <w:tcPr>
            <w:tcW w:w="1139" w:type="dxa"/>
          </w:tcPr>
          <w:p w14:paraId="20C3D018" w14:textId="63D25326" w:rsidR="004A1FF3" w:rsidRPr="004A1FF3" w:rsidRDefault="00B55610"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FGP</w:t>
            </w:r>
            <w:r w:rsidR="00FC403B">
              <w:rPr>
                <w:rFonts w:asciiTheme="minorHAnsi" w:hAnsiTheme="minorHAnsi" w:cstheme="minorHAnsi"/>
                <w:b/>
                <w:sz w:val="22"/>
                <w:szCs w:val="22"/>
              </w:rPr>
              <w:t>018</w:t>
            </w:r>
            <w:r>
              <w:rPr>
                <w:rFonts w:asciiTheme="minorHAnsi" w:hAnsiTheme="minorHAnsi" w:cstheme="minorHAnsi"/>
                <w:b/>
                <w:sz w:val="22"/>
                <w:szCs w:val="22"/>
              </w:rPr>
              <w:t>/20</w:t>
            </w:r>
          </w:p>
          <w:p w14:paraId="58173EFF" w14:textId="77777777" w:rsidR="004A1FF3" w:rsidRP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rPr>
            </w:pPr>
          </w:p>
          <w:p w14:paraId="264275CC" w14:textId="77777777" w:rsidR="004A1FF3" w:rsidRP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rPr>
            </w:pPr>
          </w:p>
          <w:p w14:paraId="4C96CF6E" w14:textId="77777777" w:rsidR="004A1FF3" w:rsidRP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rPr>
            </w:pPr>
          </w:p>
          <w:p w14:paraId="3A174D5C" w14:textId="46ACDDE2" w:rsid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rPr>
            </w:pPr>
          </w:p>
          <w:p w14:paraId="70C910AC" w14:textId="6C919410" w:rsidR="00FC403B"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p>
          <w:p w14:paraId="27EA1423" w14:textId="5A1352F6" w:rsidR="00FC403B"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p>
          <w:p w14:paraId="326295D0" w14:textId="0B1A1C5D" w:rsidR="00FC403B"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p>
          <w:p w14:paraId="03BEE06C" w14:textId="4CB45165" w:rsidR="00FC403B"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p>
          <w:p w14:paraId="3CA37871" w14:textId="66505E57" w:rsidR="00FC403B"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p>
          <w:p w14:paraId="344020E6" w14:textId="1B3AE39C" w:rsidR="00FC403B"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p>
          <w:p w14:paraId="3D3A9929" w14:textId="153F5D82" w:rsidR="00FC403B"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p>
          <w:p w14:paraId="3E503544" w14:textId="26183943" w:rsidR="00FC403B"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p>
          <w:p w14:paraId="0A5984BA" w14:textId="68A5F91D" w:rsidR="00FC403B" w:rsidRPr="004A1FF3" w:rsidRDefault="00FC403B"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FGP019/20</w:t>
            </w:r>
          </w:p>
          <w:p w14:paraId="1FE6A07C" w14:textId="6D41ED72" w:rsidR="004A1FF3" w:rsidRPr="004A1FF3" w:rsidRDefault="004A1FF3" w:rsidP="004A1FF3">
            <w:pPr>
              <w:overflowPunct/>
              <w:autoSpaceDE/>
              <w:autoSpaceDN/>
              <w:adjustRightInd/>
              <w:spacing w:line="240" w:lineRule="auto"/>
              <w:ind w:right="-424"/>
              <w:textAlignment w:val="auto"/>
              <w:rPr>
                <w:rFonts w:asciiTheme="minorHAnsi" w:hAnsiTheme="minorHAnsi" w:cstheme="minorHAnsi"/>
                <w:b/>
                <w:sz w:val="22"/>
                <w:szCs w:val="22"/>
              </w:rPr>
            </w:pPr>
          </w:p>
        </w:tc>
        <w:tc>
          <w:tcPr>
            <w:tcW w:w="8794" w:type="dxa"/>
            <w:shd w:val="clear" w:color="auto" w:fill="auto"/>
          </w:tcPr>
          <w:p w14:paraId="0745B4D6" w14:textId="21F8B9F8" w:rsidR="001A400F" w:rsidRPr="00FC403B" w:rsidRDefault="00FC403B" w:rsidP="00FC403B">
            <w:pPr>
              <w:pStyle w:val="ListParagraph"/>
              <w:numPr>
                <w:ilvl w:val="0"/>
                <w:numId w:val="2"/>
              </w:numPr>
              <w:overflowPunct/>
              <w:autoSpaceDE/>
              <w:autoSpaceDN/>
              <w:adjustRightInd/>
              <w:spacing w:line="240" w:lineRule="auto"/>
              <w:ind w:right="-11"/>
              <w:jc w:val="both"/>
              <w:textAlignment w:val="auto"/>
              <w:rPr>
                <w:rFonts w:asciiTheme="minorHAnsi" w:hAnsiTheme="minorHAnsi" w:cstheme="minorHAnsi"/>
                <w:color w:val="auto"/>
                <w:sz w:val="22"/>
                <w:szCs w:val="22"/>
                <w:lang w:val="en-GB" w:eastAsia="en-US"/>
              </w:rPr>
            </w:pPr>
            <w:r>
              <w:rPr>
                <w:rFonts w:asciiTheme="minorHAnsi" w:hAnsiTheme="minorHAnsi" w:cstheme="minorHAnsi"/>
                <w:b/>
                <w:bCs/>
                <w:color w:val="auto"/>
                <w:sz w:val="22"/>
                <w:szCs w:val="22"/>
                <w:lang w:val="en-GB" w:eastAsia="en-US"/>
              </w:rPr>
              <w:t xml:space="preserve">a) </w:t>
            </w:r>
            <w:r w:rsidR="00EF0E52" w:rsidRPr="00FC403B">
              <w:rPr>
                <w:rFonts w:asciiTheme="minorHAnsi" w:hAnsiTheme="minorHAnsi" w:cstheme="minorHAnsi"/>
                <w:b/>
                <w:bCs/>
                <w:color w:val="auto"/>
                <w:sz w:val="22"/>
                <w:szCs w:val="22"/>
                <w:lang w:val="en-GB" w:eastAsia="en-US"/>
              </w:rPr>
              <w:t xml:space="preserve">TO APPROVE THE TRANSFER OF FUNDS </w:t>
            </w:r>
            <w:r w:rsidR="00EF0E52" w:rsidRPr="00FC403B">
              <w:rPr>
                <w:rFonts w:asciiTheme="minorHAnsi" w:hAnsiTheme="minorHAnsi" w:cstheme="minorHAnsi"/>
                <w:color w:val="auto"/>
                <w:sz w:val="22"/>
                <w:szCs w:val="22"/>
                <w:lang w:val="en-GB" w:eastAsia="en-US"/>
              </w:rPr>
              <w:t xml:space="preserve">from EMR 319 (CIL/S106) to EMR 315 (Tod’s Piece) of £12978 to cover the balance of cost of the new play park (noting there is a credit balance of £5625 to this EMR)  </w:t>
            </w:r>
            <w:r w:rsidR="00EF0E52" w:rsidRPr="00FC403B">
              <w:rPr>
                <w:rFonts w:asciiTheme="minorHAnsi" w:hAnsiTheme="minorHAnsi" w:cstheme="minorHAnsi"/>
                <w:b/>
                <w:bCs/>
                <w:color w:val="auto"/>
                <w:sz w:val="22"/>
                <w:szCs w:val="22"/>
                <w:lang w:val="en-GB" w:eastAsia="en-US"/>
              </w:rPr>
              <w:t>AND TO APPROVE THE RELEASE OF FUNDS</w:t>
            </w:r>
            <w:r w:rsidR="00EF0E52" w:rsidRPr="00FC403B">
              <w:rPr>
                <w:rFonts w:asciiTheme="minorHAnsi" w:hAnsiTheme="minorHAnsi" w:cstheme="minorHAnsi"/>
                <w:color w:val="auto"/>
                <w:sz w:val="22"/>
                <w:szCs w:val="22"/>
                <w:lang w:val="en-GB" w:eastAsia="en-US"/>
              </w:rPr>
              <w:t xml:space="preserve"> from EMR 315 (Tod’s Piece) of £18,603.00 for balance of payment to Wicksteed in respect of the same.  EMR 315 is a subsidiary reserve of CIL funds.</w:t>
            </w:r>
          </w:p>
          <w:p w14:paraId="501B1A86" w14:textId="180F7FF2" w:rsidR="001A400F" w:rsidRDefault="001A400F" w:rsidP="00FC403B">
            <w:pPr>
              <w:overflowPunct/>
              <w:autoSpaceDE/>
              <w:autoSpaceDN/>
              <w:adjustRightInd/>
              <w:spacing w:line="240" w:lineRule="auto"/>
              <w:ind w:left="360" w:right="-11"/>
              <w:jc w:val="both"/>
              <w:textAlignment w:val="auto"/>
              <w:rPr>
                <w:rFonts w:asciiTheme="minorHAnsi" w:hAnsiTheme="minorHAnsi" w:cstheme="minorHAnsi"/>
                <w:color w:val="auto"/>
                <w:sz w:val="22"/>
                <w:szCs w:val="22"/>
                <w:lang w:val="en-GB" w:eastAsia="en-US"/>
              </w:rPr>
            </w:pPr>
            <w:r>
              <w:rPr>
                <w:rFonts w:asciiTheme="minorHAnsi" w:hAnsiTheme="minorHAnsi" w:cstheme="minorHAnsi"/>
                <w:b/>
                <w:bCs/>
                <w:color w:val="auto"/>
                <w:sz w:val="22"/>
                <w:szCs w:val="22"/>
                <w:lang w:val="en-GB" w:eastAsia="en-US"/>
              </w:rPr>
              <w:t xml:space="preserve">Resolution: </w:t>
            </w:r>
            <w:r w:rsidRPr="001A400F">
              <w:rPr>
                <w:rFonts w:asciiTheme="minorHAnsi" w:hAnsiTheme="minorHAnsi" w:cstheme="minorHAnsi"/>
                <w:color w:val="auto"/>
                <w:sz w:val="22"/>
                <w:szCs w:val="22"/>
                <w:lang w:val="en-GB" w:eastAsia="en-US"/>
              </w:rPr>
              <w:t>It was proposed by Sam Findlay, seconded by Stephen Rozak and unanimously agreed to approve transfers and release of monies as proposed.</w:t>
            </w:r>
          </w:p>
          <w:p w14:paraId="25AC26D4" w14:textId="585A6A88" w:rsidR="00215845" w:rsidRDefault="00215845" w:rsidP="00FC403B">
            <w:pPr>
              <w:overflowPunct/>
              <w:autoSpaceDE/>
              <w:autoSpaceDN/>
              <w:adjustRightInd/>
              <w:spacing w:line="240" w:lineRule="auto"/>
              <w:ind w:left="360" w:right="-11"/>
              <w:jc w:val="both"/>
              <w:textAlignment w:val="auto"/>
              <w:rPr>
                <w:rFonts w:asciiTheme="minorHAnsi" w:hAnsiTheme="minorHAnsi" w:cstheme="minorHAnsi"/>
                <w:color w:val="auto"/>
                <w:sz w:val="22"/>
                <w:szCs w:val="22"/>
                <w:lang w:val="en-GB" w:eastAsia="en-US"/>
              </w:rPr>
            </w:pPr>
          </w:p>
          <w:p w14:paraId="1621697B" w14:textId="6EDE4614" w:rsidR="00FC403B" w:rsidRPr="00215845" w:rsidRDefault="00215845" w:rsidP="00215845">
            <w:pPr>
              <w:overflowPunct/>
              <w:autoSpaceDE/>
              <w:autoSpaceDN/>
              <w:adjustRightInd/>
              <w:spacing w:line="240" w:lineRule="auto"/>
              <w:ind w:left="360" w:right="-11"/>
              <w:jc w:val="both"/>
              <w:textAlignment w:val="auto"/>
              <w:rPr>
                <w:rFonts w:asciiTheme="minorHAnsi" w:hAnsiTheme="minorHAnsi" w:cstheme="minorHAnsi"/>
                <w:color w:val="auto"/>
                <w:sz w:val="22"/>
                <w:szCs w:val="22"/>
                <w:lang w:val="en-GB" w:eastAsia="en-US"/>
              </w:rPr>
            </w:pPr>
            <w:r>
              <w:rPr>
                <w:rFonts w:asciiTheme="minorHAnsi" w:hAnsiTheme="minorHAnsi" w:cstheme="minorHAnsi"/>
                <w:color w:val="auto"/>
                <w:sz w:val="22"/>
                <w:szCs w:val="22"/>
                <w:lang w:val="en-GB" w:eastAsia="en-US"/>
              </w:rPr>
              <w:t>b) TO APPROVE THE RELEASE OF FUNDS FROM EMR 370 (New TC and RFO) of £1700.58 in respect of payment of August fees for Temporary Project Officer</w:t>
            </w:r>
          </w:p>
          <w:p w14:paraId="1AD8521A" w14:textId="77777777" w:rsidR="00FC403B" w:rsidRPr="00215845" w:rsidRDefault="00FC403B" w:rsidP="00215845">
            <w:pPr>
              <w:overflowPunct/>
              <w:autoSpaceDE/>
              <w:autoSpaceDN/>
              <w:adjustRightInd/>
              <w:spacing w:line="240" w:lineRule="auto"/>
              <w:ind w:left="360" w:right="-11"/>
              <w:jc w:val="both"/>
              <w:textAlignment w:val="auto"/>
              <w:rPr>
                <w:rFonts w:asciiTheme="minorHAnsi" w:hAnsiTheme="minorHAnsi" w:cstheme="minorHAnsi"/>
                <w:color w:val="auto"/>
                <w:sz w:val="22"/>
                <w:szCs w:val="22"/>
                <w:lang w:val="en-GB" w:eastAsia="en-US"/>
              </w:rPr>
            </w:pPr>
            <w:r w:rsidRPr="00215845">
              <w:rPr>
                <w:rFonts w:asciiTheme="minorHAnsi" w:hAnsiTheme="minorHAnsi" w:cstheme="minorHAnsi"/>
                <w:b/>
                <w:bCs/>
                <w:color w:val="auto"/>
                <w:sz w:val="22"/>
                <w:szCs w:val="22"/>
                <w:lang w:val="en-GB" w:eastAsia="en-US"/>
              </w:rPr>
              <w:t xml:space="preserve">Resolution: </w:t>
            </w:r>
            <w:r w:rsidRPr="00215845">
              <w:rPr>
                <w:rFonts w:asciiTheme="minorHAnsi" w:hAnsiTheme="minorHAnsi" w:cstheme="minorHAnsi"/>
                <w:color w:val="auto"/>
                <w:sz w:val="22"/>
                <w:szCs w:val="22"/>
                <w:lang w:val="en-GB" w:eastAsia="en-US"/>
              </w:rPr>
              <w:t>It was proposed by Davis Ainslie, seconded by Stephen Rozak and unanimously agreed to approve the release of fund as proposed.</w:t>
            </w:r>
          </w:p>
          <w:p w14:paraId="64872065" w14:textId="77777777" w:rsidR="001A400F" w:rsidRPr="00EF0E52" w:rsidRDefault="001A400F" w:rsidP="00FC403B">
            <w:pPr>
              <w:overflowPunct/>
              <w:autoSpaceDE/>
              <w:autoSpaceDN/>
              <w:adjustRightInd/>
              <w:spacing w:line="240" w:lineRule="auto"/>
              <w:ind w:left="360" w:right="-11"/>
              <w:jc w:val="both"/>
              <w:textAlignment w:val="auto"/>
              <w:rPr>
                <w:rFonts w:asciiTheme="minorHAnsi" w:hAnsiTheme="minorHAnsi" w:cstheme="minorHAnsi"/>
                <w:color w:val="auto"/>
                <w:sz w:val="22"/>
                <w:szCs w:val="22"/>
                <w:lang w:val="en-GB" w:eastAsia="en-US"/>
              </w:rPr>
            </w:pPr>
          </w:p>
          <w:p w14:paraId="401D7376" w14:textId="6B8C1BC8" w:rsidR="00EF0E52" w:rsidRPr="00215845" w:rsidRDefault="00215845" w:rsidP="00215845">
            <w:pPr>
              <w:pStyle w:val="ListParagraph"/>
              <w:numPr>
                <w:ilvl w:val="0"/>
                <w:numId w:val="6"/>
              </w:numPr>
              <w:overflowPunct/>
              <w:autoSpaceDE/>
              <w:autoSpaceDN/>
              <w:adjustRightInd/>
              <w:spacing w:line="240" w:lineRule="auto"/>
              <w:ind w:right="-11"/>
              <w:textAlignment w:val="auto"/>
              <w:rPr>
                <w:rFonts w:asciiTheme="minorHAnsi" w:hAnsiTheme="minorHAnsi" w:cstheme="minorHAnsi"/>
                <w:b/>
                <w:color w:val="auto"/>
                <w:sz w:val="22"/>
                <w:szCs w:val="22"/>
                <w:lang w:val="en-GB" w:eastAsia="en-US"/>
              </w:rPr>
            </w:pPr>
            <w:r>
              <w:rPr>
                <w:rFonts w:asciiTheme="minorHAnsi" w:hAnsiTheme="minorHAnsi" w:cstheme="minorHAnsi"/>
                <w:b/>
                <w:color w:val="auto"/>
                <w:sz w:val="22"/>
                <w:szCs w:val="22"/>
                <w:lang w:val="en-GB" w:eastAsia="en-US"/>
              </w:rPr>
              <w:t xml:space="preserve">c) </w:t>
            </w:r>
            <w:r w:rsidR="00EF0E52" w:rsidRPr="00215845">
              <w:rPr>
                <w:rFonts w:asciiTheme="minorHAnsi" w:hAnsiTheme="minorHAnsi" w:cstheme="minorHAnsi"/>
                <w:b/>
                <w:color w:val="auto"/>
                <w:sz w:val="22"/>
                <w:szCs w:val="22"/>
                <w:lang w:val="en-GB" w:eastAsia="en-US"/>
              </w:rPr>
              <w:t xml:space="preserve">TO </w:t>
            </w:r>
            <w:r w:rsidR="00FC403B" w:rsidRPr="00215845">
              <w:rPr>
                <w:rFonts w:asciiTheme="minorHAnsi" w:hAnsiTheme="minorHAnsi" w:cstheme="minorHAnsi"/>
                <w:b/>
                <w:color w:val="auto"/>
                <w:sz w:val="22"/>
                <w:szCs w:val="22"/>
                <w:lang w:val="en-GB" w:eastAsia="en-US"/>
              </w:rPr>
              <w:t xml:space="preserve">CONSIDER AND APPROVE </w:t>
            </w:r>
            <w:r w:rsidR="00EF0E52" w:rsidRPr="00215845">
              <w:rPr>
                <w:rFonts w:asciiTheme="minorHAnsi" w:hAnsiTheme="minorHAnsi" w:cstheme="minorHAnsi"/>
                <w:b/>
                <w:color w:val="auto"/>
                <w:sz w:val="22"/>
                <w:szCs w:val="22"/>
                <w:lang w:val="en-GB" w:eastAsia="en-US"/>
              </w:rPr>
              <w:t>REALIGNED EMR’S FOR FY20/21</w:t>
            </w:r>
          </w:p>
          <w:p w14:paraId="2F6E3C6C" w14:textId="737A8600" w:rsidR="001A400F" w:rsidRPr="00EF0E52" w:rsidRDefault="001A400F" w:rsidP="00FC403B">
            <w:pPr>
              <w:overflowPunct/>
              <w:autoSpaceDE/>
              <w:autoSpaceDN/>
              <w:adjustRightInd/>
              <w:spacing w:line="240" w:lineRule="auto"/>
              <w:ind w:left="360" w:right="-11"/>
              <w:textAlignment w:val="auto"/>
              <w:rPr>
                <w:rFonts w:asciiTheme="minorHAnsi" w:hAnsiTheme="minorHAnsi" w:cstheme="minorHAnsi"/>
                <w:bCs/>
                <w:color w:val="auto"/>
                <w:sz w:val="22"/>
                <w:szCs w:val="22"/>
                <w:lang w:val="en-GB" w:eastAsia="en-US"/>
              </w:rPr>
            </w:pPr>
            <w:r>
              <w:rPr>
                <w:rFonts w:asciiTheme="minorHAnsi" w:hAnsiTheme="minorHAnsi" w:cstheme="minorHAnsi"/>
                <w:b/>
                <w:color w:val="auto"/>
                <w:sz w:val="22"/>
                <w:szCs w:val="22"/>
                <w:lang w:val="en-GB" w:eastAsia="en-US"/>
              </w:rPr>
              <w:t xml:space="preserve">Resolution: </w:t>
            </w:r>
            <w:r w:rsidRPr="001A400F">
              <w:rPr>
                <w:rFonts w:asciiTheme="minorHAnsi" w:hAnsiTheme="minorHAnsi" w:cstheme="minorHAnsi"/>
                <w:bCs/>
                <w:color w:val="auto"/>
                <w:sz w:val="22"/>
                <w:szCs w:val="22"/>
                <w:lang w:val="en-GB" w:eastAsia="en-US"/>
              </w:rPr>
              <w:t xml:space="preserve">It as proposed by David Ainslie, seconded by Sam Findlay and unanimously agreed that funds of £5000 currently held in EMR 390 (professional and legal fees) be transferred to EMR 370 (New TC and RFO) in respect of funding for the Temporary Project Officer, with other EMR’s to be </w:t>
            </w:r>
            <w:r>
              <w:rPr>
                <w:rFonts w:asciiTheme="minorHAnsi" w:hAnsiTheme="minorHAnsi" w:cstheme="minorHAnsi"/>
                <w:bCs/>
                <w:color w:val="auto"/>
                <w:sz w:val="22"/>
                <w:szCs w:val="22"/>
                <w:lang w:val="en-GB" w:eastAsia="en-US"/>
              </w:rPr>
              <w:t xml:space="preserve">approved </w:t>
            </w:r>
            <w:r w:rsidRPr="001A400F">
              <w:rPr>
                <w:rFonts w:asciiTheme="minorHAnsi" w:hAnsiTheme="minorHAnsi" w:cstheme="minorHAnsi"/>
                <w:bCs/>
                <w:color w:val="auto"/>
                <w:sz w:val="22"/>
                <w:szCs w:val="22"/>
                <w:lang w:val="en-GB" w:eastAsia="en-US"/>
              </w:rPr>
              <w:t>as presented.</w:t>
            </w:r>
          </w:p>
          <w:p w14:paraId="48B23E25" w14:textId="05509BDC" w:rsidR="004A1FF3" w:rsidRPr="004A1FF3" w:rsidRDefault="004A1FF3" w:rsidP="00FB1C96">
            <w:pPr>
              <w:pStyle w:val="NormalWeb"/>
              <w:ind w:right="37"/>
              <w:rPr>
                <w:rFonts w:asciiTheme="minorHAnsi" w:hAnsiTheme="minorHAnsi" w:cstheme="minorHAnsi"/>
                <w:b/>
                <w:bCs/>
                <w:iCs/>
              </w:rPr>
            </w:pPr>
          </w:p>
        </w:tc>
      </w:tr>
      <w:tr w:rsidR="00FB1C96" w:rsidRPr="000841FE" w14:paraId="5D6B674D" w14:textId="77777777" w:rsidTr="00753BC8">
        <w:tc>
          <w:tcPr>
            <w:tcW w:w="1139" w:type="dxa"/>
          </w:tcPr>
          <w:p w14:paraId="38903626" w14:textId="23254A74" w:rsidR="00FB1C96" w:rsidRPr="004A1FF3" w:rsidRDefault="00B55610"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FGP</w:t>
            </w:r>
            <w:r w:rsidR="00FC403B">
              <w:rPr>
                <w:rFonts w:asciiTheme="minorHAnsi" w:hAnsiTheme="minorHAnsi" w:cstheme="minorHAnsi"/>
                <w:b/>
                <w:sz w:val="22"/>
                <w:szCs w:val="22"/>
              </w:rPr>
              <w:t>020</w:t>
            </w:r>
            <w:r>
              <w:rPr>
                <w:rFonts w:asciiTheme="minorHAnsi" w:hAnsiTheme="minorHAnsi" w:cstheme="minorHAnsi"/>
                <w:b/>
                <w:sz w:val="22"/>
                <w:szCs w:val="22"/>
              </w:rPr>
              <w:t>/20</w:t>
            </w:r>
          </w:p>
        </w:tc>
        <w:tc>
          <w:tcPr>
            <w:tcW w:w="8794" w:type="dxa"/>
            <w:shd w:val="clear" w:color="auto" w:fill="auto"/>
          </w:tcPr>
          <w:p w14:paraId="4A764C73" w14:textId="1E656052" w:rsidR="00FB1C96" w:rsidRPr="00B55610" w:rsidRDefault="00215845" w:rsidP="00215845">
            <w:pPr>
              <w:pStyle w:val="ListParagraph"/>
              <w:numPr>
                <w:ilvl w:val="0"/>
                <w:numId w:val="6"/>
              </w:numPr>
              <w:overflowPunct/>
              <w:autoSpaceDE/>
              <w:autoSpaceDN/>
              <w:adjustRightInd/>
              <w:spacing w:line="240" w:lineRule="auto"/>
              <w:ind w:right="37"/>
              <w:textAlignment w:val="auto"/>
              <w:rPr>
                <w:rFonts w:asciiTheme="minorHAnsi" w:hAnsiTheme="minorHAnsi" w:cstheme="minorHAnsi"/>
                <w:b/>
                <w:bCs/>
                <w:sz w:val="22"/>
                <w:szCs w:val="22"/>
              </w:rPr>
            </w:pPr>
            <w:r>
              <w:rPr>
                <w:rFonts w:asciiTheme="minorHAnsi" w:hAnsiTheme="minorHAnsi" w:cstheme="minorHAnsi"/>
                <w:b/>
                <w:bCs/>
                <w:sz w:val="22"/>
                <w:szCs w:val="22"/>
              </w:rPr>
              <w:t>TO RECONSIDER RESOLUTION FGP11/20 AND TO CONSIDER RECALLING DECISION 053/20 in respect of monies amounting to £80000 to be transferred to Barclays business account, AND amending to £65000 until such a time that the balance of Lloyds current account exceeds the FSCS limit of £85000</w:t>
            </w:r>
          </w:p>
          <w:p w14:paraId="6F4FF37F" w14:textId="086A9F81" w:rsidR="00FB1C96" w:rsidRPr="00B55610" w:rsidRDefault="00FB1C96" w:rsidP="00B55610">
            <w:pPr>
              <w:overflowPunct/>
              <w:autoSpaceDE/>
              <w:autoSpaceDN/>
              <w:adjustRightInd/>
              <w:spacing w:line="240" w:lineRule="auto"/>
              <w:ind w:left="360" w:right="37"/>
              <w:textAlignment w:val="auto"/>
              <w:rPr>
                <w:rFonts w:asciiTheme="minorHAnsi" w:hAnsiTheme="minorHAnsi" w:cstheme="minorHAnsi"/>
                <w:sz w:val="22"/>
                <w:szCs w:val="22"/>
              </w:rPr>
            </w:pPr>
            <w:r w:rsidRPr="00B55610">
              <w:rPr>
                <w:rFonts w:asciiTheme="minorHAnsi" w:hAnsiTheme="minorHAnsi" w:cstheme="minorHAnsi"/>
                <w:b/>
                <w:bCs/>
                <w:sz w:val="22"/>
                <w:szCs w:val="22"/>
              </w:rPr>
              <w:t xml:space="preserve">Resolution: </w:t>
            </w:r>
            <w:r w:rsidRPr="00B55610">
              <w:rPr>
                <w:rFonts w:asciiTheme="minorHAnsi" w:hAnsiTheme="minorHAnsi" w:cstheme="minorHAnsi"/>
                <w:sz w:val="22"/>
                <w:szCs w:val="22"/>
              </w:rPr>
              <w:t xml:space="preserve">It was proposed by David Ainslie, seconded by Sam Findlay and unanimously agreed </w:t>
            </w:r>
            <w:r w:rsidR="00215845">
              <w:rPr>
                <w:rFonts w:asciiTheme="minorHAnsi" w:hAnsiTheme="minorHAnsi" w:cstheme="minorHAnsi"/>
                <w:sz w:val="22"/>
                <w:szCs w:val="22"/>
              </w:rPr>
              <w:t xml:space="preserve">to recall decision 053/20 at Full Council and amend such that a balance of £65000 is transferred from Lloyds current account to the Barclays business account.  Further that the </w:t>
            </w:r>
            <w:r w:rsidR="00215845">
              <w:rPr>
                <w:rFonts w:asciiTheme="minorHAnsi" w:hAnsiTheme="minorHAnsi" w:cstheme="minorHAnsi"/>
                <w:sz w:val="22"/>
                <w:szCs w:val="22"/>
              </w:rPr>
              <w:lastRenderedPageBreak/>
              <w:t>Clerk transfer £15000 from the CCLA deposit account to the Barclays</w:t>
            </w:r>
            <w:r w:rsidR="002636E4">
              <w:rPr>
                <w:rFonts w:asciiTheme="minorHAnsi" w:hAnsiTheme="minorHAnsi" w:cstheme="minorHAnsi"/>
                <w:sz w:val="22"/>
                <w:szCs w:val="22"/>
              </w:rPr>
              <w:t xml:space="preserve"> business account.  Further that the Clerk arrange for signatories of the CCLA deposit account be changed to remove the previous Clerk and to add members of the Finance and General Purposes Committee.</w:t>
            </w:r>
          </w:p>
          <w:p w14:paraId="0F7A2F0B" w14:textId="140D9AAC" w:rsidR="00FB1C96" w:rsidRDefault="00FB1C96" w:rsidP="00FB1C96">
            <w:pPr>
              <w:overflowPunct/>
              <w:autoSpaceDE/>
              <w:autoSpaceDN/>
              <w:adjustRightInd/>
              <w:spacing w:line="240" w:lineRule="auto"/>
              <w:ind w:right="37"/>
              <w:textAlignment w:val="auto"/>
              <w:rPr>
                <w:rFonts w:asciiTheme="minorHAnsi" w:hAnsiTheme="minorHAnsi" w:cstheme="minorHAnsi"/>
                <w:b/>
                <w:bCs/>
                <w:sz w:val="22"/>
                <w:szCs w:val="22"/>
              </w:rPr>
            </w:pPr>
          </w:p>
        </w:tc>
      </w:tr>
      <w:tr w:rsidR="00472CCB" w:rsidRPr="000841FE" w14:paraId="4E496D2C" w14:textId="77777777" w:rsidTr="00753BC8">
        <w:tc>
          <w:tcPr>
            <w:tcW w:w="1139" w:type="dxa"/>
          </w:tcPr>
          <w:p w14:paraId="2FE625C2" w14:textId="55166C36" w:rsidR="00472CCB" w:rsidRPr="004A1FF3" w:rsidRDefault="002636E4"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lastRenderedPageBreak/>
              <w:t>FGP021/20</w:t>
            </w:r>
          </w:p>
        </w:tc>
        <w:tc>
          <w:tcPr>
            <w:tcW w:w="8794" w:type="dxa"/>
            <w:shd w:val="clear" w:color="auto" w:fill="auto"/>
          </w:tcPr>
          <w:p w14:paraId="029B51D0" w14:textId="4B4EA6DF" w:rsidR="00472CCB" w:rsidRPr="00B55610" w:rsidRDefault="002636E4" w:rsidP="00215845">
            <w:pPr>
              <w:pStyle w:val="ListParagraph"/>
              <w:numPr>
                <w:ilvl w:val="0"/>
                <w:numId w:val="6"/>
              </w:numPr>
              <w:overflowPunct/>
              <w:autoSpaceDE/>
              <w:autoSpaceDN/>
              <w:adjustRightInd/>
              <w:spacing w:line="240" w:lineRule="auto"/>
              <w:ind w:right="37"/>
              <w:textAlignment w:val="auto"/>
              <w:rPr>
                <w:rFonts w:asciiTheme="minorHAnsi" w:hAnsiTheme="minorHAnsi" w:cstheme="minorHAnsi"/>
                <w:b/>
                <w:bCs/>
                <w:sz w:val="22"/>
                <w:szCs w:val="22"/>
              </w:rPr>
            </w:pPr>
            <w:r>
              <w:rPr>
                <w:rFonts w:asciiTheme="minorHAnsi" w:hAnsiTheme="minorHAnsi" w:cstheme="minorHAnsi"/>
                <w:b/>
                <w:bCs/>
                <w:sz w:val="22"/>
                <w:szCs w:val="22"/>
              </w:rPr>
              <w:t>TO CONSIDER IDEAS OF EXPENDITURE OF CIL/S106 MONIES AS PER RESOLUTION FGP12/20 AND ESTABLISH A PRIORITISATION STRUCTURE</w:t>
            </w:r>
          </w:p>
          <w:p w14:paraId="5987400B" w14:textId="06C3923C" w:rsidR="00472CCB" w:rsidRPr="00B55610" w:rsidRDefault="00472CCB" w:rsidP="00B55610">
            <w:pPr>
              <w:overflowPunct/>
              <w:autoSpaceDE/>
              <w:autoSpaceDN/>
              <w:adjustRightInd/>
              <w:spacing w:line="240" w:lineRule="auto"/>
              <w:ind w:left="360" w:right="37"/>
              <w:textAlignment w:val="auto"/>
              <w:rPr>
                <w:rFonts w:asciiTheme="minorHAnsi" w:hAnsiTheme="minorHAnsi" w:cstheme="minorHAnsi"/>
                <w:sz w:val="22"/>
                <w:szCs w:val="22"/>
              </w:rPr>
            </w:pPr>
            <w:r w:rsidRPr="00B55610">
              <w:rPr>
                <w:rFonts w:asciiTheme="minorHAnsi" w:hAnsiTheme="minorHAnsi" w:cstheme="minorHAnsi"/>
                <w:b/>
                <w:bCs/>
                <w:sz w:val="22"/>
                <w:szCs w:val="22"/>
              </w:rPr>
              <w:t>Resolution</w:t>
            </w:r>
            <w:r w:rsidRPr="00B55610">
              <w:rPr>
                <w:rFonts w:asciiTheme="minorHAnsi" w:hAnsiTheme="minorHAnsi" w:cstheme="minorHAnsi"/>
                <w:sz w:val="22"/>
                <w:szCs w:val="22"/>
              </w:rPr>
              <w:t xml:space="preserve">: It was proposed by David </w:t>
            </w:r>
            <w:r w:rsidR="002636E4">
              <w:rPr>
                <w:rFonts w:asciiTheme="minorHAnsi" w:hAnsiTheme="minorHAnsi" w:cstheme="minorHAnsi"/>
                <w:sz w:val="22"/>
                <w:szCs w:val="22"/>
              </w:rPr>
              <w:t>Ainslie, seconded by Christine Edwards and unanimously agreed to defer this matter for a period of 3 months to January 2021.</w:t>
            </w:r>
          </w:p>
          <w:p w14:paraId="2B43420B" w14:textId="3A22864E" w:rsidR="00472CCB" w:rsidRDefault="00472CCB" w:rsidP="00FB1C96">
            <w:pPr>
              <w:overflowPunct/>
              <w:autoSpaceDE/>
              <w:autoSpaceDN/>
              <w:adjustRightInd/>
              <w:spacing w:line="240" w:lineRule="auto"/>
              <w:ind w:right="37"/>
              <w:textAlignment w:val="auto"/>
              <w:rPr>
                <w:rFonts w:asciiTheme="minorHAnsi" w:hAnsiTheme="minorHAnsi" w:cstheme="minorHAnsi"/>
                <w:b/>
                <w:bCs/>
                <w:sz w:val="22"/>
                <w:szCs w:val="22"/>
              </w:rPr>
            </w:pPr>
          </w:p>
        </w:tc>
      </w:tr>
      <w:tr w:rsidR="003D1CCF" w:rsidRPr="000841FE" w14:paraId="4D4383D3" w14:textId="77777777" w:rsidTr="00753BC8">
        <w:tc>
          <w:tcPr>
            <w:tcW w:w="1139" w:type="dxa"/>
          </w:tcPr>
          <w:p w14:paraId="397327A7" w14:textId="10DF0E08" w:rsidR="003D1CCF" w:rsidRPr="004A1FF3" w:rsidRDefault="00B55610" w:rsidP="004A1FF3">
            <w:pPr>
              <w:overflowPunct/>
              <w:autoSpaceDE/>
              <w:autoSpaceDN/>
              <w:adjustRightInd/>
              <w:spacing w:line="240" w:lineRule="auto"/>
              <w:ind w:right="-424"/>
              <w:textAlignment w:val="auto"/>
              <w:rPr>
                <w:rFonts w:asciiTheme="minorHAnsi" w:hAnsiTheme="minorHAnsi" w:cstheme="minorHAnsi"/>
                <w:b/>
                <w:sz w:val="22"/>
                <w:szCs w:val="22"/>
              </w:rPr>
            </w:pPr>
            <w:r>
              <w:rPr>
                <w:rFonts w:asciiTheme="minorHAnsi" w:hAnsiTheme="minorHAnsi" w:cstheme="minorHAnsi"/>
                <w:b/>
                <w:sz w:val="22"/>
                <w:szCs w:val="22"/>
              </w:rPr>
              <w:t>FGP</w:t>
            </w:r>
            <w:r w:rsidR="002636E4">
              <w:rPr>
                <w:rFonts w:asciiTheme="minorHAnsi" w:hAnsiTheme="minorHAnsi" w:cstheme="minorHAnsi"/>
                <w:b/>
                <w:sz w:val="22"/>
                <w:szCs w:val="22"/>
              </w:rPr>
              <w:t>0</w:t>
            </w:r>
            <w:r w:rsidR="00FC403B">
              <w:rPr>
                <w:rFonts w:asciiTheme="minorHAnsi" w:hAnsiTheme="minorHAnsi" w:cstheme="minorHAnsi"/>
                <w:b/>
                <w:sz w:val="22"/>
                <w:szCs w:val="22"/>
              </w:rPr>
              <w:t>22</w:t>
            </w:r>
            <w:r>
              <w:rPr>
                <w:rFonts w:asciiTheme="minorHAnsi" w:hAnsiTheme="minorHAnsi" w:cstheme="minorHAnsi"/>
                <w:b/>
                <w:sz w:val="22"/>
                <w:szCs w:val="22"/>
              </w:rPr>
              <w:t>/20</w:t>
            </w:r>
          </w:p>
        </w:tc>
        <w:tc>
          <w:tcPr>
            <w:tcW w:w="8794" w:type="dxa"/>
            <w:shd w:val="clear" w:color="auto" w:fill="auto"/>
          </w:tcPr>
          <w:p w14:paraId="06236940" w14:textId="77C4EE66" w:rsidR="003D1CCF" w:rsidRPr="00B55610" w:rsidRDefault="002636E4" w:rsidP="00215845">
            <w:pPr>
              <w:pStyle w:val="ListParagraph"/>
              <w:numPr>
                <w:ilvl w:val="0"/>
                <w:numId w:val="6"/>
              </w:numPr>
              <w:overflowPunct/>
              <w:autoSpaceDE/>
              <w:autoSpaceDN/>
              <w:adjustRightInd/>
              <w:spacing w:line="240" w:lineRule="auto"/>
              <w:ind w:right="37"/>
              <w:textAlignment w:val="auto"/>
              <w:rPr>
                <w:rFonts w:asciiTheme="minorHAnsi" w:hAnsiTheme="minorHAnsi" w:cstheme="minorHAnsi"/>
                <w:b/>
                <w:bCs/>
                <w:sz w:val="22"/>
                <w:szCs w:val="22"/>
              </w:rPr>
            </w:pPr>
            <w:r>
              <w:rPr>
                <w:rFonts w:asciiTheme="minorHAnsi" w:hAnsiTheme="minorHAnsi" w:cstheme="minorHAnsi"/>
                <w:b/>
                <w:bCs/>
                <w:sz w:val="22"/>
                <w:szCs w:val="22"/>
              </w:rPr>
              <w:t>TO CONSIDER INITIAL STEPS FOR SETTING OF PRECEPT BUDGET FOR FY 2021/22 AND IMPACT ON THIS OF ANY UPCOMING PROJECTS</w:t>
            </w:r>
          </w:p>
          <w:p w14:paraId="4A4CAD65" w14:textId="279BF9AC" w:rsidR="003D1CCF" w:rsidRPr="00B55610" w:rsidRDefault="003D1CCF" w:rsidP="00B55610">
            <w:pPr>
              <w:overflowPunct/>
              <w:autoSpaceDE/>
              <w:autoSpaceDN/>
              <w:adjustRightInd/>
              <w:spacing w:line="240" w:lineRule="auto"/>
              <w:ind w:left="360" w:right="37"/>
              <w:textAlignment w:val="auto"/>
              <w:rPr>
                <w:rFonts w:asciiTheme="minorHAnsi" w:hAnsiTheme="minorHAnsi" w:cstheme="minorHAnsi"/>
                <w:sz w:val="22"/>
                <w:szCs w:val="22"/>
              </w:rPr>
            </w:pPr>
            <w:r w:rsidRPr="00B55610">
              <w:rPr>
                <w:rFonts w:asciiTheme="minorHAnsi" w:hAnsiTheme="minorHAnsi" w:cstheme="minorHAnsi"/>
                <w:b/>
                <w:bCs/>
                <w:sz w:val="22"/>
                <w:szCs w:val="22"/>
              </w:rPr>
              <w:t xml:space="preserve">Resolution: </w:t>
            </w:r>
            <w:r w:rsidRPr="00B55610">
              <w:rPr>
                <w:rFonts w:asciiTheme="minorHAnsi" w:hAnsiTheme="minorHAnsi" w:cstheme="minorHAnsi"/>
                <w:sz w:val="22"/>
                <w:szCs w:val="22"/>
              </w:rPr>
              <w:t xml:space="preserve">It was proposed by David Ainslie, seconded by Christine Edwards and unanimously agreed </w:t>
            </w:r>
            <w:r w:rsidR="002636E4">
              <w:rPr>
                <w:rFonts w:asciiTheme="minorHAnsi" w:hAnsiTheme="minorHAnsi" w:cstheme="minorHAnsi"/>
                <w:sz w:val="22"/>
                <w:szCs w:val="22"/>
              </w:rPr>
              <w:t>to recommend to Full Council that a budget be prepared with a view to not increasing the precept over the previous year, based on cost per band D house of £74.77.</w:t>
            </w:r>
          </w:p>
          <w:p w14:paraId="3692D909" w14:textId="77777777" w:rsidR="00B55610" w:rsidRDefault="00B55610" w:rsidP="00FB1C96">
            <w:pPr>
              <w:overflowPunct/>
              <w:autoSpaceDE/>
              <w:autoSpaceDN/>
              <w:adjustRightInd/>
              <w:spacing w:line="240" w:lineRule="auto"/>
              <w:ind w:right="37"/>
              <w:textAlignment w:val="auto"/>
              <w:rPr>
                <w:rFonts w:asciiTheme="minorHAnsi" w:hAnsiTheme="minorHAnsi" w:cstheme="minorHAnsi"/>
                <w:b/>
                <w:bCs/>
                <w:sz w:val="22"/>
                <w:szCs w:val="22"/>
              </w:rPr>
            </w:pPr>
          </w:p>
          <w:p w14:paraId="11C4FDA6" w14:textId="42EA6E36" w:rsidR="00B55610" w:rsidRDefault="00B55610" w:rsidP="00FB1C96">
            <w:pPr>
              <w:overflowPunct/>
              <w:autoSpaceDE/>
              <w:autoSpaceDN/>
              <w:adjustRightInd/>
              <w:spacing w:line="240" w:lineRule="auto"/>
              <w:ind w:right="37"/>
              <w:textAlignment w:val="auto"/>
              <w:rPr>
                <w:rFonts w:asciiTheme="minorHAnsi" w:hAnsiTheme="minorHAnsi" w:cstheme="minorHAnsi"/>
                <w:b/>
                <w:bCs/>
                <w:sz w:val="22"/>
                <w:szCs w:val="22"/>
              </w:rPr>
            </w:pPr>
          </w:p>
        </w:tc>
      </w:tr>
    </w:tbl>
    <w:p w14:paraId="23873403" w14:textId="77777777" w:rsidR="00225DD5" w:rsidRDefault="00225DD5" w:rsidP="00C05DBF">
      <w:pPr>
        <w:rPr>
          <w:rFonts w:ascii="Times New Roman" w:hAnsi="Times New Roman"/>
          <w:sz w:val="22"/>
          <w:szCs w:val="22"/>
        </w:rPr>
      </w:pPr>
    </w:p>
    <w:p w14:paraId="14E30A1E" w14:textId="71F85A40" w:rsidR="00794291" w:rsidRPr="00753BC8" w:rsidRDefault="00B34618" w:rsidP="00C05DBF">
      <w:pPr>
        <w:rPr>
          <w:rFonts w:asciiTheme="minorHAnsi" w:hAnsiTheme="minorHAnsi"/>
          <w:sz w:val="22"/>
          <w:szCs w:val="22"/>
        </w:rPr>
      </w:pPr>
      <w:r w:rsidRPr="00753BC8">
        <w:rPr>
          <w:rFonts w:asciiTheme="minorHAnsi" w:hAnsiTheme="minorHAnsi"/>
          <w:sz w:val="22"/>
          <w:szCs w:val="22"/>
        </w:rPr>
        <w:t xml:space="preserve">Meeting closed at </w:t>
      </w:r>
      <w:r w:rsidR="00741C08">
        <w:rPr>
          <w:rFonts w:asciiTheme="minorHAnsi" w:hAnsiTheme="minorHAnsi"/>
          <w:sz w:val="22"/>
          <w:szCs w:val="22"/>
        </w:rPr>
        <w:t>8.15pm</w:t>
      </w:r>
    </w:p>
    <w:sectPr w:rsidR="00794291" w:rsidRPr="00753BC8" w:rsidSect="00100359">
      <w:headerReference w:type="default" r:id="rId8"/>
      <w:footerReference w:type="even" r:id="rId9"/>
      <w:footerReference w:type="default" r:id="rId10"/>
      <w:footerReference w:type="first" r:id="rId11"/>
      <w:endnotePr>
        <w:numFmt w:val="decimal"/>
      </w:endnotePr>
      <w:pgSz w:w="12240" w:h="15840"/>
      <w:pgMar w:top="567" w:right="1230" w:bottom="1440" w:left="123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36BA5" w14:textId="77777777" w:rsidR="0062505D" w:rsidRDefault="0062505D">
      <w:r>
        <w:separator/>
      </w:r>
    </w:p>
  </w:endnote>
  <w:endnote w:type="continuationSeparator" w:id="0">
    <w:p w14:paraId="1CED76A9" w14:textId="77777777" w:rsidR="0062505D" w:rsidRDefault="0062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AFF40" w14:textId="77777777" w:rsidR="00100359" w:rsidRPr="00100359" w:rsidRDefault="00100359">
    <w:pPr>
      <w:pStyle w:val="Footer"/>
      <w:jc w:val="right"/>
      <w:rPr>
        <w:rFonts w:ascii="Times New Roman" w:hAnsi="Times New Roman"/>
      </w:rPr>
    </w:pPr>
    <w:r w:rsidRPr="00100359">
      <w:rPr>
        <w:rFonts w:ascii="Times New Roman" w:hAnsi="Times New Roman"/>
      </w:rPr>
      <w:fldChar w:fldCharType="begin"/>
    </w:r>
    <w:r w:rsidRPr="00100359">
      <w:rPr>
        <w:rFonts w:ascii="Times New Roman" w:hAnsi="Times New Roman"/>
      </w:rPr>
      <w:instrText xml:space="preserve"> PAGE   \* MERGEFORMAT </w:instrText>
    </w:r>
    <w:r w:rsidRPr="00100359">
      <w:rPr>
        <w:rFonts w:ascii="Times New Roman" w:hAnsi="Times New Roman"/>
      </w:rPr>
      <w:fldChar w:fldCharType="separate"/>
    </w:r>
    <w:r w:rsidR="00974F25">
      <w:rPr>
        <w:rFonts w:ascii="Times New Roman" w:hAnsi="Times New Roman"/>
        <w:noProof/>
      </w:rPr>
      <w:t>2</w:t>
    </w:r>
    <w:r w:rsidRPr="00100359">
      <w:rPr>
        <w:rFonts w:ascii="Times New Roman" w:hAnsi="Times New Roman"/>
        <w:noProof/>
      </w:rPr>
      <w:fldChar w:fldCharType="end"/>
    </w:r>
  </w:p>
  <w:p w14:paraId="4D8F1716" w14:textId="77777777" w:rsidR="00794291" w:rsidRDefault="00794291">
    <w:pPr>
      <w:rPr>
        <w:rFonts w:ascii="Times New Roman" w:hAnsi="Times New Roman"/>
        <w:color w:val="auto"/>
        <w:lang w:val="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9D990" w14:textId="77777777" w:rsidR="00794291" w:rsidRDefault="00794291">
    <w:pPr>
      <w:rPr>
        <w:rFonts w:ascii="Times New Roman" w:hAnsi="Times New Roman"/>
        <w:color w:val="auto"/>
        <w:lang w:val="x-none"/>
      </w:rPr>
    </w:pPr>
    <w:r>
      <w:rPr>
        <w:rFonts w:ascii="Times New Roman" w:hAnsi="Times New Roman"/>
        <w:color w:val="auto"/>
        <w:lang w:val="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D3C" w14:textId="77777777" w:rsidR="00100359" w:rsidRDefault="00100359">
    <w:pPr>
      <w:pStyle w:val="Footer"/>
      <w:jc w:val="right"/>
    </w:pPr>
    <w:r>
      <w:fldChar w:fldCharType="begin"/>
    </w:r>
    <w:r>
      <w:instrText xml:space="preserve"> PAGE   \* MERGEFORMAT </w:instrText>
    </w:r>
    <w:r>
      <w:fldChar w:fldCharType="separate"/>
    </w:r>
    <w:r w:rsidR="00AB5575">
      <w:rPr>
        <w:noProof/>
      </w:rPr>
      <w:t>1</w:t>
    </w:r>
    <w:r>
      <w:rPr>
        <w:noProof/>
      </w:rPr>
      <w:fldChar w:fldCharType="end"/>
    </w:r>
  </w:p>
  <w:p w14:paraId="0C2EE68F" w14:textId="77777777" w:rsidR="00794291" w:rsidRDefault="00794291">
    <w:pPr>
      <w:rPr>
        <w:rFonts w:ascii="Times New Roman" w:hAnsi="Times New Roman"/>
        <w:color w:val="auto"/>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7B14D" w14:textId="77777777" w:rsidR="0062505D" w:rsidRDefault="0062505D">
      <w:r>
        <w:separator/>
      </w:r>
    </w:p>
  </w:footnote>
  <w:footnote w:type="continuationSeparator" w:id="0">
    <w:p w14:paraId="309D9B63" w14:textId="77777777" w:rsidR="0062505D" w:rsidRDefault="0062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15071" w14:textId="77777777" w:rsidR="00794291" w:rsidRDefault="00794291">
    <w:pPr>
      <w:rPr>
        <w:rFonts w:ascii="Times New Roman" w:hAnsi="Times New Roman"/>
        <w:color w:val="auto"/>
        <w:lang w:val="x-none"/>
      </w:rPr>
    </w:pPr>
    <w:r>
      <w:rPr>
        <w:rFonts w:ascii="Times New Roman" w:hAnsi="Times New Roman"/>
        <w:color w:val="auto"/>
        <w:lang w:val="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570"/>
    <w:multiLevelType w:val="hybridMultilevel"/>
    <w:tmpl w:val="8EBEB88C"/>
    <w:lvl w:ilvl="0" w:tplc="AA0C2B2E">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E04D7"/>
    <w:multiLevelType w:val="hybridMultilevel"/>
    <w:tmpl w:val="B7A25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C828C6"/>
    <w:multiLevelType w:val="hybridMultilevel"/>
    <w:tmpl w:val="C812D36A"/>
    <w:lvl w:ilvl="0" w:tplc="153ABEC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635650"/>
    <w:multiLevelType w:val="hybridMultilevel"/>
    <w:tmpl w:val="0C88071C"/>
    <w:lvl w:ilvl="0" w:tplc="08090017">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1469CD"/>
    <w:multiLevelType w:val="hybridMultilevel"/>
    <w:tmpl w:val="4FF49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EC40A4"/>
    <w:multiLevelType w:val="hybridMultilevel"/>
    <w:tmpl w:val="D4B6CB6A"/>
    <w:lvl w:ilvl="0" w:tplc="42C04BF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1"/>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3A"/>
    <w:rsid w:val="000007BC"/>
    <w:rsid w:val="0000228E"/>
    <w:rsid w:val="00002BA6"/>
    <w:rsid w:val="00003D87"/>
    <w:rsid w:val="0001161F"/>
    <w:rsid w:val="000144BB"/>
    <w:rsid w:val="0001497C"/>
    <w:rsid w:val="000150FA"/>
    <w:rsid w:val="00016E19"/>
    <w:rsid w:val="000238C6"/>
    <w:rsid w:val="00030B46"/>
    <w:rsid w:val="00032D1A"/>
    <w:rsid w:val="000374EB"/>
    <w:rsid w:val="00037D4C"/>
    <w:rsid w:val="0004061D"/>
    <w:rsid w:val="0004349F"/>
    <w:rsid w:val="00053D3B"/>
    <w:rsid w:val="00057E7A"/>
    <w:rsid w:val="00060131"/>
    <w:rsid w:val="00064CA3"/>
    <w:rsid w:val="00082146"/>
    <w:rsid w:val="00083403"/>
    <w:rsid w:val="000841FE"/>
    <w:rsid w:val="00090597"/>
    <w:rsid w:val="000A64A8"/>
    <w:rsid w:val="000A728F"/>
    <w:rsid w:val="000B06E2"/>
    <w:rsid w:val="000B6CAF"/>
    <w:rsid w:val="000E2F9F"/>
    <w:rsid w:val="000E63AF"/>
    <w:rsid w:val="000F61FE"/>
    <w:rsid w:val="00100359"/>
    <w:rsid w:val="00102D1C"/>
    <w:rsid w:val="00106726"/>
    <w:rsid w:val="001107C1"/>
    <w:rsid w:val="00113517"/>
    <w:rsid w:val="001465CF"/>
    <w:rsid w:val="001623FA"/>
    <w:rsid w:val="001670EE"/>
    <w:rsid w:val="00171129"/>
    <w:rsid w:val="00177B60"/>
    <w:rsid w:val="001803C7"/>
    <w:rsid w:val="001827BA"/>
    <w:rsid w:val="001A0503"/>
    <w:rsid w:val="001A400F"/>
    <w:rsid w:val="001B1F4F"/>
    <w:rsid w:val="001B3EFD"/>
    <w:rsid w:val="001C2A67"/>
    <w:rsid w:val="001D43BF"/>
    <w:rsid w:val="001E3725"/>
    <w:rsid w:val="001E38C7"/>
    <w:rsid w:val="001F0F63"/>
    <w:rsid w:val="00205B22"/>
    <w:rsid w:val="00214869"/>
    <w:rsid w:val="00215845"/>
    <w:rsid w:val="00225DD5"/>
    <w:rsid w:val="00232101"/>
    <w:rsid w:val="0023437B"/>
    <w:rsid w:val="00244307"/>
    <w:rsid w:val="0024792D"/>
    <w:rsid w:val="00257048"/>
    <w:rsid w:val="002636E4"/>
    <w:rsid w:val="00276202"/>
    <w:rsid w:val="00276EE7"/>
    <w:rsid w:val="00281711"/>
    <w:rsid w:val="00282944"/>
    <w:rsid w:val="002976AC"/>
    <w:rsid w:val="002A6590"/>
    <w:rsid w:val="002D4D35"/>
    <w:rsid w:val="002E5F86"/>
    <w:rsid w:val="003055D6"/>
    <w:rsid w:val="00306281"/>
    <w:rsid w:val="003174C9"/>
    <w:rsid w:val="00324A56"/>
    <w:rsid w:val="00330E68"/>
    <w:rsid w:val="003354B8"/>
    <w:rsid w:val="00336975"/>
    <w:rsid w:val="003555CE"/>
    <w:rsid w:val="0035745F"/>
    <w:rsid w:val="00362100"/>
    <w:rsid w:val="003625E3"/>
    <w:rsid w:val="003728CE"/>
    <w:rsid w:val="00394EE2"/>
    <w:rsid w:val="003B0445"/>
    <w:rsid w:val="003B4938"/>
    <w:rsid w:val="003B5E94"/>
    <w:rsid w:val="003C0A19"/>
    <w:rsid w:val="003C423A"/>
    <w:rsid w:val="003D1CCF"/>
    <w:rsid w:val="003D2ABC"/>
    <w:rsid w:val="003D3BF9"/>
    <w:rsid w:val="003E01E6"/>
    <w:rsid w:val="003E7B86"/>
    <w:rsid w:val="00405272"/>
    <w:rsid w:val="00406570"/>
    <w:rsid w:val="00407327"/>
    <w:rsid w:val="00421C3F"/>
    <w:rsid w:val="00425E3B"/>
    <w:rsid w:val="0042659F"/>
    <w:rsid w:val="004332F9"/>
    <w:rsid w:val="004462AF"/>
    <w:rsid w:val="00450C7F"/>
    <w:rsid w:val="004713BF"/>
    <w:rsid w:val="004714AA"/>
    <w:rsid w:val="00472CCB"/>
    <w:rsid w:val="004735A0"/>
    <w:rsid w:val="00475851"/>
    <w:rsid w:val="004825CE"/>
    <w:rsid w:val="00493C1C"/>
    <w:rsid w:val="004963E8"/>
    <w:rsid w:val="004A1FF3"/>
    <w:rsid w:val="004B5367"/>
    <w:rsid w:val="004C444E"/>
    <w:rsid w:val="004D10CF"/>
    <w:rsid w:val="004E573A"/>
    <w:rsid w:val="004F540A"/>
    <w:rsid w:val="005068DF"/>
    <w:rsid w:val="00520B4A"/>
    <w:rsid w:val="0052148A"/>
    <w:rsid w:val="00523697"/>
    <w:rsid w:val="00525738"/>
    <w:rsid w:val="0052697D"/>
    <w:rsid w:val="00534D76"/>
    <w:rsid w:val="00541A87"/>
    <w:rsid w:val="00555173"/>
    <w:rsid w:val="00564021"/>
    <w:rsid w:val="00593D13"/>
    <w:rsid w:val="0059449C"/>
    <w:rsid w:val="005A6767"/>
    <w:rsid w:val="005B52C7"/>
    <w:rsid w:val="005C1B4E"/>
    <w:rsid w:val="005D6EE5"/>
    <w:rsid w:val="005E251A"/>
    <w:rsid w:val="005E4BA0"/>
    <w:rsid w:val="005E7F8E"/>
    <w:rsid w:val="00601C31"/>
    <w:rsid w:val="006156D8"/>
    <w:rsid w:val="0062505D"/>
    <w:rsid w:val="00630042"/>
    <w:rsid w:val="00633852"/>
    <w:rsid w:val="00650B01"/>
    <w:rsid w:val="006541F8"/>
    <w:rsid w:val="0067368F"/>
    <w:rsid w:val="00683802"/>
    <w:rsid w:val="00686621"/>
    <w:rsid w:val="006945B3"/>
    <w:rsid w:val="006A413A"/>
    <w:rsid w:val="006A4F79"/>
    <w:rsid w:val="006A7DD2"/>
    <w:rsid w:val="006B3532"/>
    <w:rsid w:val="006B7515"/>
    <w:rsid w:val="006C08EA"/>
    <w:rsid w:val="006C5334"/>
    <w:rsid w:val="006D1768"/>
    <w:rsid w:val="006D65E8"/>
    <w:rsid w:val="006E3B1F"/>
    <w:rsid w:val="006E3BE6"/>
    <w:rsid w:val="006E5D58"/>
    <w:rsid w:val="006F21F4"/>
    <w:rsid w:val="00700F54"/>
    <w:rsid w:val="00712240"/>
    <w:rsid w:val="00715FE7"/>
    <w:rsid w:val="00723F6B"/>
    <w:rsid w:val="007348C4"/>
    <w:rsid w:val="00741C08"/>
    <w:rsid w:val="00753BC8"/>
    <w:rsid w:val="00763AC5"/>
    <w:rsid w:val="00764B59"/>
    <w:rsid w:val="00764F92"/>
    <w:rsid w:val="00765618"/>
    <w:rsid w:val="00775416"/>
    <w:rsid w:val="00780ADC"/>
    <w:rsid w:val="007878F1"/>
    <w:rsid w:val="00794291"/>
    <w:rsid w:val="007A3A55"/>
    <w:rsid w:val="007B4786"/>
    <w:rsid w:val="007D7E73"/>
    <w:rsid w:val="007E5AB7"/>
    <w:rsid w:val="007E6D82"/>
    <w:rsid w:val="0081012C"/>
    <w:rsid w:val="008369DF"/>
    <w:rsid w:val="00841211"/>
    <w:rsid w:val="00846304"/>
    <w:rsid w:val="00846365"/>
    <w:rsid w:val="00856E0C"/>
    <w:rsid w:val="00874AD8"/>
    <w:rsid w:val="00882066"/>
    <w:rsid w:val="00887F49"/>
    <w:rsid w:val="0089148B"/>
    <w:rsid w:val="008B405B"/>
    <w:rsid w:val="008B7DA0"/>
    <w:rsid w:val="008C3036"/>
    <w:rsid w:val="008D5D7E"/>
    <w:rsid w:val="008E2A7F"/>
    <w:rsid w:val="008E6166"/>
    <w:rsid w:val="008F4658"/>
    <w:rsid w:val="008F469F"/>
    <w:rsid w:val="008F513E"/>
    <w:rsid w:val="00901C22"/>
    <w:rsid w:val="00910EBE"/>
    <w:rsid w:val="0093493F"/>
    <w:rsid w:val="00945E05"/>
    <w:rsid w:val="009526A8"/>
    <w:rsid w:val="009548BD"/>
    <w:rsid w:val="00955864"/>
    <w:rsid w:val="00974F25"/>
    <w:rsid w:val="00981E7D"/>
    <w:rsid w:val="009925D1"/>
    <w:rsid w:val="00992DAC"/>
    <w:rsid w:val="00994022"/>
    <w:rsid w:val="009B641F"/>
    <w:rsid w:val="009B66A1"/>
    <w:rsid w:val="009B6802"/>
    <w:rsid w:val="009C476C"/>
    <w:rsid w:val="009D178F"/>
    <w:rsid w:val="009E2BD9"/>
    <w:rsid w:val="009E6679"/>
    <w:rsid w:val="009F44EE"/>
    <w:rsid w:val="00A00F0F"/>
    <w:rsid w:val="00A060A5"/>
    <w:rsid w:val="00A07AC6"/>
    <w:rsid w:val="00A12E82"/>
    <w:rsid w:val="00A131A8"/>
    <w:rsid w:val="00A14D85"/>
    <w:rsid w:val="00A16CBA"/>
    <w:rsid w:val="00A2679F"/>
    <w:rsid w:val="00A41B16"/>
    <w:rsid w:val="00A50DA1"/>
    <w:rsid w:val="00A52A62"/>
    <w:rsid w:val="00A65320"/>
    <w:rsid w:val="00A669E1"/>
    <w:rsid w:val="00A71F0F"/>
    <w:rsid w:val="00A72751"/>
    <w:rsid w:val="00A83792"/>
    <w:rsid w:val="00A905FB"/>
    <w:rsid w:val="00A90B23"/>
    <w:rsid w:val="00AA5268"/>
    <w:rsid w:val="00AB29C9"/>
    <w:rsid w:val="00AB532C"/>
    <w:rsid w:val="00AB5575"/>
    <w:rsid w:val="00AB7B94"/>
    <w:rsid w:val="00AF271B"/>
    <w:rsid w:val="00AF7177"/>
    <w:rsid w:val="00B21217"/>
    <w:rsid w:val="00B219B9"/>
    <w:rsid w:val="00B31E2C"/>
    <w:rsid w:val="00B34618"/>
    <w:rsid w:val="00B36E9F"/>
    <w:rsid w:val="00B41155"/>
    <w:rsid w:val="00B431B9"/>
    <w:rsid w:val="00B50B4E"/>
    <w:rsid w:val="00B55610"/>
    <w:rsid w:val="00B56FD3"/>
    <w:rsid w:val="00B633A2"/>
    <w:rsid w:val="00B63BF5"/>
    <w:rsid w:val="00B648FE"/>
    <w:rsid w:val="00B6641B"/>
    <w:rsid w:val="00B6731E"/>
    <w:rsid w:val="00B73AC1"/>
    <w:rsid w:val="00B74257"/>
    <w:rsid w:val="00B80731"/>
    <w:rsid w:val="00B955B3"/>
    <w:rsid w:val="00BA167F"/>
    <w:rsid w:val="00BB1831"/>
    <w:rsid w:val="00BB71CC"/>
    <w:rsid w:val="00BD0F0C"/>
    <w:rsid w:val="00BD7130"/>
    <w:rsid w:val="00BE47AE"/>
    <w:rsid w:val="00BF66C3"/>
    <w:rsid w:val="00C00EFC"/>
    <w:rsid w:val="00C0531B"/>
    <w:rsid w:val="00C05DBF"/>
    <w:rsid w:val="00C14140"/>
    <w:rsid w:val="00C14800"/>
    <w:rsid w:val="00C17487"/>
    <w:rsid w:val="00C23936"/>
    <w:rsid w:val="00C27575"/>
    <w:rsid w:val="00C326A3"/>
    <w:rsid w:val="00C4537E"/>
    <w:rsid w:val="00C503D8"/>
    <w:rsid w:val="00C52A8F"/>
    <w:rsid w:val="00C5576E"/>
    <w:rsid w:val="00C570BF"/>
    <w:rsid w:val="00C57256"/>
    <w:rsid w:val="00C6291C"/>
    <w:rsid w:val="00C63486"/>
    <w:rsid w:val="00C6717A"/>
    <w:rsid w:val="00C67CAC"/>
    <w:rsid w:val="00C860A9"/>
    <w:rsid w:val="00C861CF"/>
    <w:rsid w:val="00C90143"/>
    <w:rsid w:val="00C935D5"/>
    <w:rsid w:val="00C96CBE"/>
    <w:rsid w:val="00CB112D"/>
    <w:rsid w:val="00CC0355"/>
    <w:rsid w:val="00CC050D"/>
    <w:rsid w:val="00CC5410"/>
    <w:rsid w:val="00CD03BE"/>
    <w:rsid w:val="00CD2B69"/>
    <w:rsid w:val="00CE1D33"/>
    <w:rsid w:val="00CE1EE4"/>
    <w:rsid w:val="00D06E97"/>
    <w:rsid w:val="00D07A81"/>
    <w:rsid w:val="00D11E9F"/>
    <w:rsid w:val="00D2112B"/>
    <w:rsid w:val="00D261E2"/>
    <w:rsid w:val="00D32B6C"/>
    <w:rsid w:val="00D3416E"/>
    <w:rsid w:val="00D542AE"/>
    <w:rsid w:val="00D55CE4"/>
    <w:rsid w:val="00D56483"/>
    <w:rsid w:val="00D57AC8"/>
    <w:rsid w:val="00D60CF1"/>
    <w:rsid w:val="00D64215"/>
    <w:rsid w:val="00D72E17"/>
    <w:rsid w:val="00D8035D"/>
    <w:rsid w:val="00D8649F"/>
    <w:rsid w:val="00D92EFE"/>
    <w:rsid w:val="00D940C3"/>
    <w:rsid w:val="00DA7AD6"/>
    <w:rsid w:val="00DB3A8C"/>
    <w:rsid w:val="00DC0B03"/>
    <w:rsid w:val="00DC3845"/>
    <w:rsid w:val="00DD002B"/>
    <w:rsid w:val="00DF2578"/>
    <w:rsid w:val="00DF4B61"/>
    <w:rsid w:val="00E040A0"/>
    <w:rsid w:val="00E04595"/>
    <w:rsid w:val="00E04CE8"/>
    <w:rsid w:val="00E05EBC"/>
    <w:rsid w:val="00E112EE"/>
    <w:rsid w:val="00E14CFC"/>
    <w:rsid w:val="00E15E13"/>
    <w:rsid w:val="00E22CC2"/>
    <w:rsid w:val="00E24117"/>
    <w:rsid w:val="00E3250F"/>
    <w:rsid w:val="00E367FB"/>
    <w:rsid w:val="00E44440"/>
    <w:rsid w:val="00E567C8"/>
    <w:rsid w:val="00E64C4A"/>
    <w:rsid w:val="00E6576A"/>
    <w:rsid w:val="00E70C4E"/>
    <w:rsid w:val="00E82B83"/>
    <w:rsid w:val="00E8473F"/>
    <w:rsid w:val="00E84864"/>
    <w:rsid w:val="00E97353"/>
    <w:rsid w:val="00EB3218"/>
    <w:rsid w:val="00EB547F"/>
    <w:rsid w:val="00EC4A34"/>
    <w:rsid w:val="00EC7177"/>
    <w:rsid w:val="00ED2F2F"/>
    <w:rsid w:val="00EE4D01"/>
    <w:rsid w:val="00EE7409"/>
    <w:rsid w:val="00EF0265"/>
    <w:rsid w:val="00EF0E52"/>
    <w:rsid w:val="00EF221F"/>
    <w:rsid w:val="00F01A91"/>
    <w:rsid w:val="00F02BE2"/>
    <w:rsid w:val="00F10CC7"/>
    <w:rsid w:val="00F32605"/>
    <w:rsid w:val="00F368F8"/>
    <w:rsid w:val="00F55393"/>
    <w:rsid w:val="00F56DA1"/>
    <w:rsid w:val="00F733CC"/>
    <w:rsid w:val="00F73B9A"/>
    <w:rsid w:val="00F74AA1"/>
    <w:rsid w:val="00F85643"/>
    <w:rsid w:val="00F8756D"/>
    <w:rsid w:val="00F921B8"/>
    <w:rsid w:val="00F9431A"/>
    <w:rsid w:val="00FA3143"/>
    <w:rsid w:val="00FB1221"/>
    <w:rsid w:val="00FB1C96"/>
    <w:rsid w:val="00FB5BE4"/>
    <w:rsid w:val="00FB65D7"/>
    <w:rsid w:val="00FC1E48"/>
    <w:rsid w:val="00FC403B"/>
    <w:rsid w:val="00FC5C3C"/>
    <w:rsid w:val="00FE10B3"/>
    <w:rsid w:val="00FE3B9A"/>
    <w:rsid w:val="00FE50BD"/>
    <w:rsid w:val="00FF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DBEED"/>
  <w15:docId w15:val="{8838267C-B0EC-443D-AAB0-22059D0B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line="240" w:lineRule="atLeast"/>
      <w:textAlignment w:val="baseline"/>
    </w:pPr>
    <w:rPr>
      <w:rFonts w:ascii="Helvetica" w:hAnsi="Helvetica"/>
      <w:color w:val="000000"/>
      <w:sz w:val="24"/>
      <w:lang w:val="en-US"/>
    </w:rPr>
  </w:style>
  <w:style w:type="paragraph" w:styleId="Heading1">
    <w:name w:val="heading 1"/>
    <w:basedOn w:val="Normal"/>
    <w:qFormat/>
    <w:pPr>
      <w:jc w:val="center"/>
      <w:outlineLvl w:val="0"/>
    </w:pPr>
    <w:rPr>
      <w:b/>
      <w:u w:val="single"/>
    </w:rPr>
  </w:style>
  <w:style w:type="paragraph" w:styleId="Heading2">
    <w:name w:val="heading 2"/>
    <w:basedOn w:val="Normal"/>
    <w:qFormat/>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overflowPunct w:val="0"/>
      <w:autoSpaceDE w:val="0"/>
      <w:autoSpaceDN w:val="0"/>
      <w:adjustRightInd w:val="0"/>
      <w:spacing w:line="240" w:lineRule="atLeast"/>
      <w:textAlignment w:val="baseline"/>
    </w:pPr>
    <w:rPr>
      <w:rFonts w:ascii="Helvetica" w:hAnsi="Helvetica"/>
      <w:color w:val="000000"/>
      <w:sz w:val="24"/>
      <w:lang w:val="en-US"/>
    </w:rPr>
  </w:style>
  <w:style w:type="character" w:customStyle="1" w:styleId="DefaultSS">
    <w:name w:val="Default SS"/>
    <w:rPr>
      <w:rFonts w:ascii="Helvetica" w:hAnsi="Helvetica"/>
      <w:noProof w:val="0"/>
      <w:color w:val="000000"/>
      <w:sz w:val="18"/>
      <w:lang w:val="en-US"/>
    </w:rPr>
  </w:style>
  <w:style w:type="paragraph" w:styleId="Header">
    <w:name w:val="header"/>
    <w:basedOn w:val="Default"/>
    <w:link w:val="HeaderChar"/>
    <w:uiPriority w:val="99"/>
    <w:pPr>
      <w:jc w:val="center"/>
    </w:pPr>
    <w:rPr>
      <w:b/>
      <w:sz w:val="28"/>
    </w:rPr>
  </w:style>
  <w:style w:type="paragraph" w:customStyle="1" w:styleId="Body">
    <w:name w:val="Body"/>
    <w:basedOn w:val="Default"/>
  </w:style>
  <w:style w:type="paragraph" w:styleId="Footer">
    <w:name w:val="footer"/>
    <w:basedOn w:val="Default"/>
    <w:link w:val="FooterChar"/>
    <w:uiPriority w:val="99"/>
    <w:pPr>
      <w:jc w:val="center"/>
    </w:pPr>
    <w:rPr>
      <w:i/>
    </w:rPr>
  </w:style>
  <w:style w:type="paragraph" w:customStyle="1" w:styleId="Footnote">
    <w:name w:val="Footnote"/>
    <w:basedOn w:val="Default"/>
    <w:rPr>
      <w:sz w:val="20"/>
    </w:rPr>
  </w:style>
  <w:style w:type="character" w:customStyle="1" w:styleId="FootnoteIndex">
    <w:name w:val="Footnote Index"/>
    <w:rPr>
      <w:rFonts w:ascii="Helvetica" w:hAnsi="Helvetica"/>
      <w:noProof w:val="0"/>
      <w:color w:val="000000"/>
      <w:sz w:val="20"/>
      <w:vertAlign w:val="superscript"/>
      <w:lang w:val="en-US"/>
    </w:rPr>
  </w:style>
  <w:style w:type="paragraph" w:styleId="BodyText">
    <w:name w:val="Body Text"/>
    <w:basedOn w:val="Normal"/>
    <w:link w:val="BodyTextChar"/>
    <w:semiHidden/>
    <w:pPr>
      <w:ind w:right="1020"/>
      <w:jc w:val="both"/>
    </w:pPr>
  </w:style>
  <w:style w:type="paragraph" w:styleId="BodyText2">
    <w:name w:val="Body Text 2"/>
    <w:basedOn w:val="Normal"/>
    <w:semiHidden/>
    <w:rPr>
      <w:b/>
    </w:rPr>
  </w:style>
  <w:style w:type="paragraph" w:styleId="BodyText3">
    <w:name w:val="Body Text 3"/>
    <w:basedOn w:val="Normal"/>
    <w:semiHidden/>
    <w:pPr>
      <w:jc w:val="both"/>
    </w:pPr>
  </w:style>
  <w:style w:type="paragraph" w:customStyle="1" w:styleId="DefaultTB">
    <w:name w:val="Default TB"/>
    <w:basedOn w:val="Default"/>
  </w:style>
  <w:style w:type="paragraph" w:styleId="BalloonText">
    <w:name w:val="Balloon Text"/>
    <w:basedOn w:val="Normal"/>
    <w:rPr>
      <w:rFonts w:ascii="Tahoma" w:hAnsi="Tahoma"/>
      <w:sz w:val="16"/>
    </w:rPr>
  </w:style>
  <w:style w:type="paragraph" w:styleId="ListParagraph">
    <w:name w:val="List Paragraph"/>
    <w:basedOn w:val="Normal"/>
    <w:uiPriority w:val="34"/>
    <w:qFormat/>
    <w:rsid w:val="00A83792"/>
    <w:pPr>
      <w:ind w:left="720"/>
    </w:pPr>
  </w:style>
  <w:style w:type="table" w:styleId="TableGrid">
    <w:name w:val="Table Grid"/>
    <w:basedOn w:val="TableNormal"/>
    <w:uiPriority w:val="59"/>
    <w:rsid w:val="00C0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05DBF"/>
    <w:rPr>
      <w:rFonts w:ascii="Helvetica" w:hAnsi="Helvetica"/>
      <w:b/>
      <w:color w:val="000000"/>
      <w:sz w:val="28"/>
      <w:lang w:val="en-US"/>
    </w:rPr>
  </w:style>
  <w:style w:type="character" w:customStyle="1" w:styleId="FooterChar">
    <w:name w:val="Footer Char"/>
    <w:link w:val="Footer"/>
    <w:uiPriority w:val="99"/>
    <w:rsid w:val="00C05DBF"/>
    <w:rPr>
      <w:rFonts w:ascii="Helvetica" w:hAnsi="Helvetica"/>
      <w:i/>
      <w:color w:val="000000"/>
      <w:sz w:val="24"/>
      <w:lang w:val="en-US"/>
    </w:rPr>
  </w:style>
  <w:style w:type="character" w:customStyle="1" w:styleId="BodyTextChar">
    <w:name w:val="Body Text Char"/>
    <w:link w:val="BodyText"/>
    <w:semiHidden/>
    <w:rsid w:val="00CC050D"/>
    <w:rPr>
      <w:rFonts w:ascii="Helvetica" w:hAnsi="Helvetica"/>
      <w:color w:val="000000"/>
      <w:sz w:val="24"/>
      <w:lang w:val="en-US"/>
    </w:rPr>
  </w:style>
  <w:style w:type="paragraph" w:styleId="NormalWeb">
    <w:name w:val="Normal (Web)"/>
    <w:basedOn w:val="Normal"/>
    <w:uiPriority w:val="99"/>
    <w:unhideWhenUsed/>
    <w:rsid w:val="00E64C4A"/>
    <w:pPr>
      <w:overflowPunct/>
      <w:autoSpaceDE/>
      <w:autoSpaceDN/>
      <w:adjustRightInd/>
      <w:spacing w:line="240" w:lineRule="auto"/>
      <w:textAlignment w:val="auto"/>
    </w:pPr>
    <w:rPr>
      <w:rFonts w:ascii="Calibri" w:eastAsiaTheme="minorHAnsi" w:hAnsi="Calibri" w:cs="Calibri"/>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304504">
      <w:bodyDiv w:val="1"/>
      <w:marLeft w:val="0"/>
      <w:marRight w:val="0"/>
      <w:marTop w:val="0"/>
      <w:marBottom w:val="0"/>
      <w:divBdr>
        <w:top w:val="none" w:sz="0" w:space="0" w:color="auto"/>
        <w:left w:val="none" w:sz="0" w:space="0" w:color="auto"/>
        <w:bottom w:val="none" w:sz="0" w:space="0" w:color="auto"/>
        <w:right w:val="none" w:sz="0" w:space="0" w:color="auto"/>
      </w:divBdr>
    </w:div>
    <w:div w:id="21173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099B-9289-4B70-B3A8-46BE4D53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REPORT of the a Meeting of the STAFFING COMMITTEE held at the Town Hall, Uppingham on Tuesday 22nd February 2005</vt:lpstr>
    </vt:vector>
  </TitlesOfParts>
  <Company>Uppingham Town Council</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a Meeting of the STAFFING COMMITTEE held at the Town Hall, Uppingham on Tuesday 22nd February 2005</dc:title>
  <dc:creator>Uppingham Town Council</dc:creator>
  <cp:lastModifiedBy>Debbie Bettles</cp:lastModifiedBy>
  <cp:revision>4</cp:revision>
  <cp:lastPrinted>2020-10-29T18:27:00Z</cp:lastPrinted>
  <dcterms:created xsi:type="dcterms:W3CDTF">2020-10-29T17:50:00Z</dcterms:created>
  <dcterms:modified xsi:type="dcterms:W3CDTF">2020-10-29T18:30:00Z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1356295440</vt:i4>
  </property>
  <property fmtid="{D5CDD505-2E9C-101B-9397-08002B2CF9AE}" pid="3" name="_NewReviewCycle">
    <vt:lpwstr/>
  </property>
  <property fmtid="{D5CDD505-2E9C-101B-9397-08002B2CF9AE}" pid="4" name="_EmailSubject">
    <vt:lpwstr>Report of the Staffing Committee meeting 16th March 2011</vt:lpwstr>
  </property>
  <property fmtid="{D5CDD505-2E9C-101B-9397-08002B2CF9AE}" pid="5" name="_AuthorEmail">
    <vt:lpwstr>KFLB@uppingham.co.uk</vt:lpwstr>
  </property>
  <property fmtid="{D5CDD505-2E9C-101B-9397-08002B2CF9AE}" pid="6" name="_AuthorEmailDisplayName">
    <vt:lpwstr>Bradley K.F.L.</vt:lpwstr>
  </property>
  <property fmtid="{D5CDD505-2E9C-101B-9397-08002B2CF9AE}" pid="7" name="_ReviewingToolsShownOnce">
    <vt:lpwstr/>
  </property>
</Properties>
</file>